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ECC63">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9</w:t>
      </w:r>
      <w:r>
        <w:rPr>
          <w:rFonts w:ascii="Arial" w:hAnsi="Arial" w:eastAsia="宋体" w:cs="Arial"/>
          <w:b/>
          <w:bCs/>
          <w:kern w:val="0"/>
          <w:sz w:val="28"/>
          <w:szCs w:val="28"/>
          <w:lang w:eastAsia="en-US"/>
        </w:rPr>
        <w:tab/>
      </w:r>
      <w:r>
        <w:rPr>
          <w:rFonts w:hint="eastAsia" w:ascii="Arial" w:hAnsi="Arial" w:eastAsia="宋体" w:cs="Arial"/>
          <w:b/>
          <w:bCs/>
          <w:kern w:val="0"/>
          <w:sz w:val="28"/>
          <w:szCs w:val="28"/>
          <w:lang w:val="en-US" w:eastAsia="zh-CN"/>
        </w:rPr>
        <w:t>R1-2409882</w:t>
      </w:r>
    </w:p>
    <w:p w14:paraId="24C37852">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Orlando, US, </w:t>
      </w:r>
      <w:r>
        <w:rPr>
          <w:rFonts w:hint="eastAsia" w:ascii="Malgun Gothic" w:hAnsi="Malgun Gothic" w:eastAsia="Malgun Gothic" w:cs="Malgun Gothic"/>
          <w:b/>
          <w:bCs/>
          <w:sz w:val="28"/>
          <w:lang w:eastAsia="ko-KR"/>
        </w:rPr>
        <w:t>N</w:t>
      </w:r>
      <w:r>
        <w:rPr>
          <w:rFonts w:ascii="Malgun Gothic" w:hAnsi="Malgun Gothic" w:eastAsia="Malgun Gothic" w:cs="Malgun Gothic"/>
          <w:b/>
          <w:bCs/>
          <w:sz w:val="28"/>
          <w:lang w:eastAsia="ko-KR"/>
        </w:rPr>
        <w:t xml:space="preserve">ovember </w:t>
      </w:r>
      <w:r>
        <w:rPr>
          <w:rFonts w:ascii="Arial" w:hAnsi="Arial" w:eastAsia="MS Mincho" w:cs="Arial"/>
          <w:b/>
          <w:bCs/>
          <w:sz w:val="28"/>
          <w:lang w:eastAsia="ja-JP"/>
        </w:rPr>
        <w:t>18</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eastAsia="MS Mincho" w:cs="Arial"/>
          <w:b/>
          <w:bCs/>
          <w:sz w:val="28"/>
          <w:lang w:eastAsia="ja-JP"/>
        </w:rPr>
        <w:t>, 2024</w:t>
      </w:r>
    </w:p>
    <w:p w14:paraId="4A3D57AC">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14:paraId="556895B3">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bookmarkStart w:id="2" w:name="_GoBack"/>
      <w:bookmarkEnd w:id="2"/>
    </w:p>
    <w:p w14:paraId="36CA3C79">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9.10.1</w:t>
      </w:r>
    </w:p>
    <w:p w14:paraId="44E95E99">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14:paraId="194F0961">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enabling TXRX for XR during RRM measurements</w:t>
      </w:r>
    </w:p>
    <w:p w14:paraId="6A4CA9EA">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14:paraId="1438FA11">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14:paraId="16964532">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14:paraId="0F3D393C">
      <w:pPr>
        <w:widowControl/>
        <w:overflowPunct w:val="0"/>
        <w:autoSpaceDE w:val="0"/>
        <w:autoSpaceDN w:val="0"/>
        <w:adjustRightInd w:val="0"/>
        <w:snapToGrid w:val="0"/>
        <w:spacing w:before="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ascii="Times New Roman" w:hAnsi="Times New Roman" w:eastAsia="宋体" w:cs="Times New Roman"/>
          <w:kern w:val="0"/>
          <w:sz w:val="22"/>
        </w:rPr>
        <w:t>XR</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r>
        <w:rPr>
          <w:rFonts w:hint="eastAsia" w:ascii="Times New Roman" w:hAnsi="Times New Roman" w:eastAsia="宋体" w:cs="Times New Roman"/>
          <w:kern w:val="0"/>
          <w:sz w:val="22"/>
          <w:lang w:val="en-US" w:eastAsia="zh-CN"/>
        </w:rPr>
        <w:t xml:space="preserve"> </w:t>
      </w: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 xml:space="preserve">18-bis </w:t>
      </w:r>
      <w:r>
        <w:rPr>
          <w:rFonts w:ascii="Times New Roman" w:hAnsi="Times New Roman" w:eastAsia="宋体" w:cs="Times New Roman"/>
          <w:kern w:val="0"/>
          <w:sz w:val="22"/>
        </w:rPr>
        <w:t xml:space="preserve">meeting, we discussed initial issues for </w:t>
      </w:r>
      <w:r>
        <w:rPr>
          <w:rFonts w:hint="eastAsia" w:ascii="Times New Roman" w:hAnsi="Times New Roman" w:eastAsia="宋体" w:cs="Times New Roman"/>
          <w:kern w:val="0"/>
          <w:sz w:val="22"/>
        </w:rPr>
        <w:t>enabling TX</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RX for XR during RRM measurements</w:t>
      </w:r>
      <w:r>
        <w:rPr>
          <w:rFonts w:ascii="Times New Roman" w:hAnsi="Times New Roman" w:eastAsia="宋体" w:cs="Times New Roman"/>
          <w:kern w:val="0"/>
          <w:sz w:val="22"/>
        </w:rPr>
        <w:t xml:space="preserve"> and some agreements were achieved [2], which can be found in Appendix.</w:t>
      </w:r>
    </w:p>
    <w:p w14:paraId="5E8BEDC1">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design</w:t>
      </w:r>
      <w:r>
        <w:rPr>
          <w:rFonts w:ascii="Times New Roman" w:hAnsi="Times New Roman" w:eastAsia="宋体" w:cs="Times New Roman"/>
          <w:kern w:val="0"/>
          <w:sz w:val="22"/>
          <w:lang w:eastAsia="ja-JP"/>
        </w:rPr>
        <w:t xml:space="preserve"> </w:t>
      </w:r>
      <w:r>
        <w:rPr>
          <w:rFonts w:hint="eastAsia" w:ascii="Times New Roman" w:hAnsi="Times New Roman" w:eastAsia="宋体" w:cs="Times New Roman"/>
          <w:kern w:val="0"/>
          <w:sz w:val="22"/>
        </w:rPr>
        <w:t>on</w:t>
      </w:r>
      <w:r>
        <w:rPr>
          <w:rFonts w:ascii="Times New Roman" w:hAnsi="Times New Roman" w:eastAsia="宋体" w:cs="Times New Roman"/>
          <w:kern w:val="0"/>
          <w:sz w:val="22"/>
          <w:lang w:eastAsia="ja-JP"/>
        </w:rPr>
        <w:t xml:space="preserve"> enabling TX/RX for XR during RRM measurements and provide our views.</w:t>
      </w:r>
    </w:p>
    <w:p w14:paraId="06F187EC">
      <w:pPr>
        <w:pStyle w:val="2"/>
        <w:numPr>
          <w:ilvl w:val="0"/>
          <w:numId w:val="2"/>
        </w:numPr>
        <w:adjustRightInd w:val="0"/>
        <w:snapToGrid w:val="0"/>
        <w:spacing w:before="0" w:after="120" w:line="240" w:lineRule="auto"/>
        <w:rPr>
          <w:rFonts w:ascii="Arial" w:hAnsi="Arial" w:eastAsia="宋体" w:cs="Arial"/>
          <w:sz w:val="28"/>
          <w:szCs w:val="28"/>
        </w:rPr>
      </w:pPr>
      <w:bookmarkStart w:id="0" w:name="OLE_LINK14"/>
      <w:r>
        <w:rPr>
          <w:rFonts w:hint="eastAsia" w:ascii="Arial" w:hAnsi="Arial" w:eastAsia="宋体" w:cs="Arial"/>
          <w:sz w:val="28"/>
          <w:szCs w:val="28"/>
          <w:lang w:val="en-US" w:eastAsia="zh-CN"/>
        </w:rPr>
        <w:t>Discussion</w:t>
      </w:r>
    </w:p>
    <w:bookmarkEnd w:id="0"/>
    <w:p w14:paraId="07CA21F2">
      <w:pPr>
        <w:spacing w:before="120" w:beforeLines="50" w:after="120" w:afterLines="50"/>
        <w:ind w:left="0" w:firstLine="0"/>
        <w:jc w:val="both"/>
        <w:rPr>
          <w:rFonts w:ascii="Times New Roman" w:hAnsi="Times New Roman" w:eastAsia="宋体"/>
          <w:color w:val="000000"/>
          <w:szCs w:val="20"/>
          <w:lang w:eastAsia="zh-CN"/>
        </w:rPr>
      </w:pPr>
      <w:r>
        <w:rPr>
          <w:rFonts w:hint="eastAsia" w:ascii="Times New Roman" w:hAnsi="Times New Roman" w:eastAsia="宋体"/>
          <w:color w:val="000000"/>
          <w:szCs w:val="20"/>
          <w:lang w:eastAsia="zh-CN"/>
        </w:rPr>
        <w:t>In RAN1#11</w:t>
      </w:r>
      <w:r>
        <w:rPr>
          <w:rFonts w:hint="eastAsia" w:ascii="Times New Roman" w:hAnsi="Times New Roman" w:eastAsia="宋体"/>
          <w:color w:val="000000"/>
          <w:szCs w:val="20"/>
          <w:lang w:val="en-US" w:eastAsia="zh-CN"/>
        </w:rPr>
        <w:t>8-</w:t>
      </w:r>
      <w:r>
        <w:rPr>
          <w:rFonts w:ascii="Times New Roman" w:hAnsi="Times New Roman" w:eastAsia="宋体"/>
          <w:color w:val="000000"/>
          <w:szCs w:val="20"/>
          <w:lang w:val="en-US" w:eastAsia="zh-CN"/>
        </w:rPr>
        <w:t>bis</w:t>
      </w:r>
      <w:r>
        <w:rPr>
          <w:rFonts w:hint="eastAsia" w:ascii="Times New Roman" w:hAnsi="Times New Roman" w:eastAsia="宋体"/>
          <w:color w:val="000000"/>
          <w:szCs w:val="20"/>
          <w:lang w:val="en-US" w:eastAsia="zh-CN"/>
        </w:rPr>
        <w:t xml:space="preserve"> </w:t>
      </w:r>
      <w:r>
        <w:rPr>
          <w:rFonts w:hint="eastAsia" w:ascii="Times New Roman" w:hAnsi="Times New Roman" w:eastAsia="宋体"/>
          <w:color w:val="000000"/>
          <w:szCs w:val="20"/>
          <w:lang w:eastAsia="zh-CN"/>
        </w:rPr>
        <w:t>meeting, the following</w:t>
      </w:r>
      <w:r>
        <w:rPr>
          <w:rFonts w:hint="eastAsia" w:ascii="Times New Roman" w:hAnsi="Times New Roman" w:eastAsia="宋体"/>
          <w:color w:val="000000"/>
          <w:szCs w:val="20"/>
          <w:lang w:val="en-US" w:eastAsia="zh-CN"/>
        </w:rPr>
        <w:t xml:space="preserve"> proposal </w:t>
      </w:r>
      <w:r>
        <w:rPr>
          <w:rFonts w:ascii="Times New Roman" w:hAnsi="Times New Roman" w:eastAsia="宋体"/>
          <w:color w:val="000000"/>
          <w:szCs w:val="20"/>
          <w:lang w:eastAsia="zh-CN"/>
        </w:rPr>
        <w:t>was</w:t>
      </w:r>
      <w:r>
        <w:rPr>
          <w:rFonts w:hint="eastAsia" w:ascii="Times New Roman" w:hAnsi="Times New Roman" w:eastAsia="宋体"/>
          <w:color w:val="000000"/>
          <w:szCs w:val="20"/>
          <w:lang w:eastAsia="zh-CN"/>
        </w:rPr>
        <w:t xml:space="preserve"> </w:t>
      </w:r>
      <w:r>
        <w:rPr>
          <w:rFonts w:hint="eastAsia" w:ascii="Times New Roman" w:hAnsi="Times New Roman" w:eastAsia="宋体"/>
          <w:color w:val="000000"/>
          <w:szCs w:val="20"/>
          <w:lang w:val="en-US" w:eastAsia="zh-CN"/>
        </w:rPr>
        <w:t>discussed</w:t>
      </w:r>
      <w:r>
        <w:rPr>
          <w:rFonts w:ascii="Times New Roman" w:hAnsi="Times New Roman" w:eastAsia="宋体"/>
          <w:color w:val="000000"/>
          <w:szCs w:val="20"/>
          <w:lang w:eastAsia="zh-CN"/>
        </w:rPr>
        <w:t xml:space="preserve"> for </w:t>
      </w:r>
      <w:r>
        <w:rPr>
          <w:rFonts w:hint="eastAsia" w:ascii="Times New Roman" w:hAnsi="Times New Roman" w:eastAsia="宋体"/>
          <w:color w:val="000000"/>
          <w:szCs w:val="20"/>
          <w:lang w:eastAsia="zh-CN"/>
        </w:rPr>
        <w:t>explicit indication by DCI to skip a particular gap/restriction: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8D14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61DD5D12">
            <w:pPr>
              <w:autoSpaceDE w:val="0"/>
              <w:autoSpaceDN w:val="0"/>
              <w:adjustRightInd w:val="0"/>
              <w:spacing w:after="120"/>
              <w:rPr>
                <w:rFonts w:ascii="Times New Roman" w:hAnsi="Times New Roman" w:cs="Times New Roman"/>
                <w:b/>
                <w:bCs/>
                <w:lang w:val="en-US"/>
              </w:rPr>
            </w:pPr>
            <w:r>
              <w:rPr>
                <w:rFonts w:ascii="Times New Roman" w:hAnsi="Times New Roman" w:cs="Times New Roman"/>
                <w:b/>
                <w:bCs/>
                <w:highlight w:val="yellow"/>
                <w:lang w:val="en-US"/>
              </w:rPr>
              <w:t>Proposal 2.1.2-v5-option 1</w:t>
            </w:r>
          </w:p>
          <w:p w14:paraId="044854C8">
            <w:pPr>
              <w:autoSpaceDE w:val="0"/>
              <w:autoSpaceDN w:val="0"/>
              <w:adjustRightInd w:val="0"/>
              <w:spacing w:after="120"/>
              <w:rPr>
                <w:rFonts w:ascii="Times New Roman" w:hAnsi="Times New Roman" w:cs="Times New Roman"/>
                <w:lang w:val="en-US"/>
              </w:rPr>
            </w:pPr>
            <w:r>
              <w:rPr>
                <w:rFonts w:ascii="Times New Roman" w:hAnsi="Times New Roman" w:cs="Times New Roman"/>
                <w:lang w:val="en-US"/>
              </w:rPr>
              <w:t xml:space="preserve">For explicit indication </w:t>
            </w:r>
            <w:r>
              <w:rPr>
                <w:rFonts w:hint="default" w:ascii="Times New Roman" w:hAnsi="Times New Roman" w:cs="Times New Roman"/>
                <w:lang w:val="en-US"/>
              </w:rPr>
              <w:t>by</w:t>
            </w:r>
            <w:r>
              <w:rPr>
                <w:rFonts w:ascii="Times New Roman" w:hAnsi="Times New Roman" w:cs="Times New Roman"/>
                <w:lang w:val="en-US"/>
              </w:rPr>
              <w:t xml:space="preserve"> a</w:t>
            </w:r>
            <w:r>
              <w:rPr>
                <w:rFonts w:hint="default" w:ascii="Times New Roman" w:hAnsi="Times New Roman" w:cs="Times New Roman"/>
                <w:lang w:val="en-US"/>
              </w:rPr>
              <w:t xml:space="preserve"> DCI</w:t>
            </w:r>
            <w:r>
              <w:rPr>
                <w:rFonts w:ascii="Times New Roman" w:hAnsi="Times New Roman" w:cs="Times New Roman"/>
                <w:lang w:val="en-US"/>
              </w:rPr>
              <w:t xml:space="preserve"> to skip a particular gap/restriction:</w:t>
            </w:r>
          </w:p>
          <w:p w14:paraId="65E93CF1">
            <w:pPr>
              <w:pStyle w:val="23"/>
              <w:numPr>
                <w:ilvl w:val="0"/>
                <w:numId w:val="3"/>
              </w:numPr>
              <w:autoSpaceDE w:val="0"/>
              <w:autoSpaceDN w:val="0"/>
              <w:adjustRightInd w:val="0"/>
              <w:spacing w:after="120"/>
              <w:ind w:leftChars="0"/>
              <w:contextualSpacing/>
              <w:jc w:val="both"/>
              <w:rPr>
                <w:rFonts w:ascii="Times New Roman" w:hAnsi="Times New Roman" w:cs="Times New Roman"/>
                <w:szCs w:val="20"/>
                <w:lang w:val="en-US" w:eastAsia="zh-TW"/>
              </w:rPr>
            </w:pPr>
            <w:r>
              <w:rPr>
                <w:rFonts w:ascii="Times New Roman" w:hAnsi="Times New Roman" w:cs="Times New Roman"/>
                <w:szCs w:val="20"/>
                <w:lang w:val="en-US"/>
              </w:rPr>
              <w:t xml:space="preserve">Bit equal to 1 indicates the corresponding gap/restriction occasion is to be “skipped”. </w:t>
            </w:r>
          </w:p>
          <w:p w14:paraId="3FD3E3E9">
            <w:pPr>
              <w:pStyle w:val="23"/>
              <w:numPr>
                <w:ilvl w:val="0"/>
                <w:numId w:val="3"/>
              </w:numPr>
              <w:autoSpaceDE w:val="0"/>
              <w:autoSpaceDN w:val="0"/>
              <w:adjustRightInd w:val="0"/>
              <w:spacing w:after="120"/>
              <w:ind w:leftChars="0"/>
              <w:contextualSpacing/>
              <w:jc w:val="both"/>
              <w:rPr>
                <w:rFonts w:ascii="Times New Roman" w:hAnsi="Times New Roman" w:cs="Times New Roman"/>
                <w:color w:val="FF0000"/>
                <w:szCs w:val="20"/>
                <w:lang w:val="en-US" w:eastAsia="zh-TW"/>
              </w:rPr>
            </w:pPr>
            <w:r>
              <w:rPr>
                <w:rFonts w:ascii="Times New Roman" w:hAnsi="Times New Roman" w:cs="Times New Roman"/>
                <w:color w:val="FF0000"/>
                <w:szCs w:val="20"/>
                <w:lang w:val="en-US"/>
              </w:rPr>
              <w:t>When bit equal to 0, UE ignores the indication of this field in the DCI.</w:t>
            </w:r>
          </w:p>
          <w:p w14:paraId="3EDB2CDF">
            <w:pPr>
              <w:autoSpaceDE w:val="0"/>
              <w:autoSpaceDN w:val="0"/>
              <w:adjustRightInd w:val="0"/>
              <w:spacing w:after="120"/>
              <w:rPr>
                <w:rFonts w:ascii="Times New Roman" w:hAnsi="Times New Roman" w:cs="Times New Roman"/>
                <w:color w:val="FF0000"/>
                <w:lang w:val="en-US"/>
              </w:rPr>
            </w:pPr>
            <w:r>
              <w:rPr>
                <w:rFonts w:ascii="Times New Roman" w:hAnsi="Times New Roman" w:cs="Times New Roman"/>
                <w:color w:val="FF0000"/>
                <w:lang w:val="en-US"/>
              </w:rPr>
              <w:t xml:space="preserve">Note: </w:t>
            </w:r>
            <w:r>
              <w:rPr>
                <w:rFonts w:ascii="Times New Roman" w:hAnsi="Times New Roman" w:cs="Times New Roman"/>
                <w:color w:val="FF0000"/>
                <w:lang w:val="en-US" w:eastAsia="zh-TW"/>
              </w:rPr>
              <w:t>Once a gap/restriction is indicated to be “skipped” by a DCI, UE assumes the gap/restriction is skipped irrespective of indication by a later DCI.</w:t>
            </w:r>
          </w:p>
          <w:p w14:paraId="5A475816">
            <w:pPr>
              <w:pStyle w:val="23"/>
              <w:numPr>
                <w:ilvl w:val="-1"/>
                <w:numId w:val="0"/>
              </w:numPr>
              <w:autoSpaceDE w:val="0"/>
              <w:autoSpaceDN w:val="0"/>
              <w:adjustRightInd w:val="0"/>
              <w:spacing w:before="120" w:beforeLines="50" w:after="120" w:afterLines="50"/>
              <w:ind w:left="0" w:leftChars="0" w:firstLine="0" w:firstLineChars="0"/>
              <w:contextualSpacing/>
              <w:jc w:val="both"/>
              <w:rPr>
                <w:rFonts w:hint="eastAsia" w:ascii="Times New Roman" w:hAnsi="Times New Roman" w:eastAsia="宋体"/>
                <w:color w:val="000000"/>
                <w:szCs w:val="20"/>
                <w:vertAlign w:val="baseline"/>
                <w:lang w:eastAsia="zh-CN"/>
              </w:rPr>
            </w:pPr>
          </w:p>
        </w:tc>
      </w:tr>
    </w:tbl>
    <w:p w14:paraId="2EEB2915">
      <w:pPr>
        <w:spacing w:before="120" w:beforeLines="50"/>
        <w:rPr>
          <w:rFonts w:hint="eastAsia" w:ascii="Times New Roman" w:hAnsi="Times New Roman" w:eastAsia="宋体" w:cs="Times New Roman"/>
          <w:bCs/>
        </w:rPr>
      </w:pPr>
      <w:r>
        <w:rPr>
          <w:rFonts w:hint="eastAsia" w:ascii="Times New Roman" w:hAnsi="Times New Roman" w:eastAsia="宋体" w:cs="Times New Roman"/>
          <w:bCs/>
        </w:rPr>
        <w:t>The disagreement regarding the explicit indication primarily reflects divergent interpretations when the indication bit is set to 0. The available options for indicating a bit value of 0 are as follows:</w:t>
      </w:r>
    </w:p>
    <w:p w14:paraId="037B5146">
      <w:pPr>
        <w:spacing w:before="120" w:beforeLines="50"/>
        <w:rPr>
          <w:rFonts w:hint="eastAsia" w:ascii="Times New Roman" w:hAnsi="Times New Roman" w:eastAsia="宋体" w:cs="Times New Roman"/>
          <w:bCs/>
          <w:lang w:val="en-US" w:eastAsia="zh-CN"/>
        </w:rPr>
      </w:pPr>
      <w:r>
        <w:rPr>
          <w:rFonts w:hint="eastAsia" w:ascii="Times New Roman" w:hAnsi="Times New Roman" w:eastAsia="宋体" w:cs="Times New Roman"/>
          <w:b/>
          <w:bCs w:val="0"/>
          <w:lang w:val="en-US" w:eastAsia="zh-CN"/>
        </w:rPr>
        <w:t xml:space="preserve">Option 1: </w:t>
      </w:r>
      <w:r>
        <w:rPr>
          <w:rFonts w:hint="eastAsia" w:ascii="Times New Roman" w:hAnsi="Times New Roman" w:eastAsia="宋体" w:cs="Times New Roman"/>
          <w:bCs/>
          <w:lang w:val="en-US" w:eastAsia="zh-CN"/>
        </w:rPr>
        <w:t>When bit equal to 0, UE ignores the indication of this field in the DCI.</w:t>
      </w:r>
    </w:p>
    <w:p w14:paraId="0E0197DF">
      <w:pPr>
        <w:spacing w:before="120" w:beforeLines="50"/>
        <w:rPr>
          <w:rFonts w:hint="default" w:ascii="Times New Roman" w:hAnsi="Times New Roman" w:eastAsia="宋体" w:cs="Times New Roman"/>
          <w:bCs/>
          <w:lang w:val="en-US" w:eastAsia="zh-CN"/>
        </w:rPr>
      </w:pPr>
      <w:r>
        <w:rPr>
          <w:rFonts w:hint="eastAsia" w:ascii="Times New Roman" w:hAnsi="Times New Roman" w:eastAsia="宋体" w:cs="Times New Roman"/>
          <w:b/>
          <w:bCs w:val="0"/>
          <w:lang w:val="en-US" w:eastAsia="zh-CN"/>
        </w:rPr>
        <w:t xml:space="preserve">Option 2: </w:t>
      </w:r>
      <w:r>
        <w:rPr>
          <w:rFonts w:ascii="Times New Roman" w:hAnsi="Times New Roman" w:cs="Times New Roman"/>
          <w:szCs w:val="20"/>
          <w:lang w:val="en-US"/>
        </w:rPr>
        <w:t xml:space="preserve">Bit equal to </w:t>
      </w:r>
      <w:r>
        <w:rPr>
          <w:rFonts w:hint="eastAsia" w:ascii="Times New Roman" w:hAnsi="Times New Roman" w:cs="Times New Roman"/>
          <w:szCs w:val="20"/>
          <w:lang w:val="en-US" w:eastAsia="zh-CN"/>
        </w:rPr>
        <w:t>0</w:t>
      </w:r>
      <w:r>
        <w:rPr>
          <w:rFonts w:ascii="Times New Roman" w:hAnsi="Times New Roman" w:cs="Times New Roman"/>
          <w:szCs w:val="20"/>
          <w:lang w:val="en-US"/>
        </w:rPr>
        <w:t xml:space="preserve"> indicates the corresponding gap/restriction occasion is </w:t>
      </w:r>
      <w:r>
        <w:rPr>
          <w:rFonts w:hint="eastAsia" w:ascii="Times New Roman" w:hAnsi="Times New Roman" w:cs="Times New Roman"/>
          <w:szCs w:val="20"/>
          <w:lang w:val="en-US" w:eastAsia="zh-CN"/>
        </w:rPr>
        <w:t xml:space="preserve">not </w:t>
      </w:r>
      <w:r>
        <w:rPr>
          <w:rFonts w:ascii="Times New Roman" w:hAnsi="Times New Roman" w:cs="Times New Roman"/>
          <w:szCs w:val="20"/>
          <w:lang w:val="en-US"/>
        </w:rPr>
        <w:t>to be “skipped”.</w:t>
      </w:r>
    </w:p>
    <w:p w14:paraId="1A8196A6">
      <w:pPr>
        <w:spacing w:before="120" w:beforeLines="50"/>
        <w:rPr>
          <w:rFonts w:hint="eastAsia" w:ascii="Times New Roman" w:hAnsi="Times New Roman" w:eastAsia="宋体" w:cs="Times New Roman"/>
          <w:bCs/>
          <w:lang w:val="en-US" w:eastAsia="zh-CN"/>
        </w:rPr>
      </w:pPr>
      <w:r>
        <w:rPr>
          <w:rFonts w:hint="eastAsia" w:ascii="Times New Roman" w:hAnsi="Times New Roman" w:eastAsia="宋体" w:cs="Times New Roman"/>
          <w:bCs/>
        </w:rPr>
        <w:t xml:space="preserve">In </w:t>
      </w:r>
      <w:r>
        <w:rPr>
          <w:rFonts w:hint="eastAsia" w:ascii="Times New Roman" w:hAnsi="Times New Roman" w:eastAsia="宋体" w:cs="Times New Roman"/>
          <w:bCs/>
          <w:lang w:val="en-US" w:eastAsia="zh-CN"/>
        </w:rPr>
        <w:t>opiton 1</w:t>
      </w:r>
      <w:r>
        <w:rPr>
          <w:rFonts w:hint="eastAsia" w:ascii="Times New Roman" w:hAnsi="Times New Roman" w:eastAsia="宋体" w:cs="Times New Roman"/>
          <w:bCs/>
        </w:rPr>
        <w:t xml:space="preserve">, if the indication bit has a value of 0, it implies that instructions related to that field should be disregarded, thereby maintaining the current state of the display indication. However, if the gNB proactively sends an indication with a value of 1 before a specific gap/restriction, even if it intends to terminate the UE's skipping of said gap/restriction, it is unable to do so and must wait until this indication falls outside its valid time range. The flexibility of the </w:t>
      </w:r>
      <w:r>
        <w:rPr>
          <w:rFonts w:hint="eastAsia" w:ascii="Times New Roman" w:hAnsi="Times New Roman" w:eastAsia="宋体" w:cs="Times New Roman"/>
          <w:bCs/>
          <w:lang w:val="en-US" w:eastAsia="zh-CN"/>
        </w:rPr>
        <w:t>gNB</w:t>
      </w:r>
      <w:r>
        <w:rPr>
          <w:rFonts w:hint="eastAsia" w:ascii="Times New Roman" w:hAnsi="Times New Roman" w:eastAsia="宋体" w:cs="Times New Roman"/>
          <w:bCs/>
        </w:rPr>
        <w:t xml:space="preserve"> in determining whether to skip a specific gap/restriction is significantly impacted.</w:t>
      </w:r>
      <w:r>
        <w:rPr>
          <w:rFonts w:hint="eastAsia" w:ascii="Times New Roman" w:hAnsi="Times New Roman" w:eastAsia="宋体" w:cs="Times New Roman"/>
          <w:bCs/>
          <w:lang w:val="en-US" w:eastAsia="zh-CN"/>
        </w:rPr>
        <w:t xml:space="preserve"> </w:t>
      </w:r>
      <w:r>
        <w:rPr>
          <w:rFonts w:hint="eastAsia" w:ascii="Times New Roman" w:hAnsi="Times New Roman" w:eastAsia="宋体" w:cs="Times New Roman"/>
          <w:bCs/>
        </w:rPr>
        <w:t xml:space="preserve">On the other hand, in </w:t>
      </w:r>
      <w:r>
        <w:rPr>
          <w:rFonts w:hint="eastAsia" w:ascii="Times New Roman" w:hAnsi="Times New Roman" w:eastAsia="宋体" w:cs="Times New Roman"/>
          <w:bCs/>
          <w:lang w:val="en-US" w:eastAsia="zh-CN"/>
        </w:rPr>
        <w:t>option 2</w:t>
      </w:r>
      <w:r>
        <w:rPr>
          <w:rFonts w:hint="eastAsia" w:ascii="Times New Roman" w:hAnsi="Times New Roman" w:eastAsia="宋体" w:cs="Times New Roman"/>
          <w:bCs/>
        </w:rPr>
        <w:t>, when the indicated value is 0, it signifies that a particular gap/restriction should not be skipped. This alternative understanding can mitigate the aforementioned issues.</w:t>
      </w:r>
      <w:r>
        <w:rPr>
          <w:rFonts w:hint="eastAsia" w:ascii="Times New Roman" w:hAnsi="Times New Roman" w:eastAsia="宋体" w:cs="Times New Roman"/>
          <w:bCs/>
          <w:lang w:val="en-US" w:eastAsia="zh-CN"/>
        </w:rPr>
        <w:t xml:space="preserve"> </w:t>
      </w:r>
    </w:p>
    <w:p w14:paraId="0F231AF0">
      <w:pPr>
        <w:spacing w:before="120" w:beforeLines="50"/>
        <w:rPr>
          <w:rFonts w:hint="eastAsia" w:ascii="Times New Roman" w:hAnsi="Times New Roman" w:eastAsia="宋体" w:cs="Times New Roman"/>
          <w:b/>
          <w:bCs/>
          <w:i/>
        </w:rPr>
      </w:pPr>
      <w:r>
        <w:rPr>
          <w:rFonts w:ascii="Times New Roman" w:hAnsi="Times New Roman" w:cs="Times New Roman"/>
          <w:b/>
          <w:bCs/>
          <w:i/>
          <w:iCs/>
          <w:sz w:val="22"/>
        </w:rPr>
        <w:t>Proposal</w:t>
      </w:r>
      <w:r>
        <w:rPr>
          <w:rFonts w:hint="eastAsia" w:ascii="Times New Roman" w:hAnsi="Times New Roman" w:cs="Times New Roman"/>
          <w:b/>
          <w:bCs/>
          <w:i/>
          <w:iCs/>
          <w:sz w:val="22"/>
          <w:lang w:val="en-US" w:eastAsia="zh-CN"/>
        </w:rPr>
        <w:t xml:space="preserve"> 1</w:t>
      </w:r>
      <w:r>
        <w:rPr>
          <w:rFonts w:ascii="Times New Roman" w:hAnsi="Times New Roman" w:cs="Times New Roman"/>
          <w:b/>
          <w:bCs/>
          <w:i/>
          <w:iCs/>
          <w:sz w:val="22"/>
        </w:rPr>
        <w:t>：</w:t>
      </w:r>
      <w:r>
        <w:rPr>
          <w:rFonts w:hint="eastAsia" w:ascii="Times New Roman" w:hAnsi="Times New Roman" w:eastAsia="宋体" w:cs="Times New Roman"/>
          <w:b/>
          <w:bCs/>
          <w:i/>
        </w:rPr>
        <w:t>RAN1 needs to consider how to mitigate the impact of option1 on indication flexibility.</w:t>
      </w:r>
    </w:p>
    <w:p w14:paraId="797BCA12">
      <w:pPr>
        <w:spacing w:before="120" w:beforeLines="50"/>
        <w:rPr>
          <w:rFonts w:hint="eastAsia" w:ascii="Times New Roman" w:hAnsi="Times New Roman" w:eastAsia="宋体" w:cs="Times New Roman"/>
          <w:b/>
          <w:bCs/>
          <w:i/>
        </w:rPr>
      </w:pPr>
      <w:r>
        <w:rPr>
          <w:rFonts w:ascii="Times New Roman" w:hAnsi="Times New Roman" w:cs="Times New Roman"/>
          <w:b/>
          <w:bCs/>
          <w:i/>
          <w:iCs/>
          <w:sz w:val="22"/>
        </w:rPr>
        <w:t>Proposal</w:t>
      </w:r>
      <w:r>
        <w:rPr>
          <w:rFonts w:hint="eastAsia" w:ascii="Times New Roman" w:hAnsi="Times New Roman" w:cs="Times New Roman"/>
          <w:b/>
          <w:bCs/>
          <w:i/>
          <w:iCs/>
          <w:sz w:val="22"/>
          <w:lang w:val="en-US" w:eastAsia="zh-CN"/>
        </w:rPr>
        <w:t xml:space="preserve"> 2</w:t>
      </w:r>
      <w:r>
        <w:rPr>
          <w:rFonts w:ascii="Times New Roman" w:hAnsi="Times New Roman" w:cs="Times New Roman"/>
          <w:b/>
          <w:bCs/>
          <w:i/>
          <w:iCs/>
          <w:sz w:val="22"/>
        </w:rPr>
        <w:t>：</w:t>
      </w:r>
      <w:r>
        <w:rPr>
          <w:rFonts w:hint="eastAsia" w:ascii="Times New Roman" w:hAnsi="Times New Roman" w:eastAsia="宋体" w:cs="Times New Roman"/>
          <w:b/>
          <w:bCs/>
          <w:i/>
        </w:rPr>
        <w:t>RAN1 needs further discussion on the valid time range for skipping indication.</w:t>
      </w:r>
    </w:p>
    <w:p w14:paraId="6068A2F6">
      <w:pPr>
        <w:spacing w:before="120" w:beforeLines="50" w:after="120" w:afterLines="50"/>
        <w:ind w:left="0" w:firstLine="0"/>
        <w:jc w:val="both"/>
        <w:rPr>
          <w:rFonts w:hint="eastAsia" w:ascii="Times New Roman" w:hAnsi="Times New Roman" w:eastAsia="宋体"/>
          <w:color w:val="000000"/>
          <w:szCs w:val="20"/>
          <w:lang w:eastAsia="zh-CN"/>
        </w:rPr>
      </w:pPr>
      <w:r>
        <w:rPr>
          <w:rFonts w:hint="eastAsia" w:ascii="Times New Roman" w:hAnsi="Times New Roman" w:eastAsia="宋体"/>
          <w:color w:val="000000"/>
          <w:szCs w:val="20"/>
          <w:lang w:eastAsia="zh-CN"/>
        </w:rPr>
        <w:t>In RAN1#11</w:t>
      </w:r>
      <w:r>
        <w:rPr>
          <w:rFonts w:hint="eastAsia" w:ascii="Times New Roman" w:hAnsi="Times New Roman" w:eastAsia="宋体"/>
          <w:color w:val="000000"/>
          <w:szCs w:val="20"/>
          <w:lang w:val="en-US" w:eastAsia="zh-CN"/>
        </w:rPr>
        <w:t>8-</w:t>
      </w:r>
      <w:r>
        <w:rPr>
          <w:rFonts w:ascii="Times New Roman" w:hAnsi="Times New Roman" w:eastAsia="宋体"/>
          <w:color w:val="000000"/>
          <w:szCs w:val="20"/>
          <w:lang w:val="en-US" w:eastAsia="zh-CN"/>
        </w:rPr>
        <w:t>bis</w:t>
      </w:r>
      <w:r>
        <w:rPr>
          <w:rFonts w:hint="eastAsia" w:ascii="Times New Roman" w:hAnsi="Times New Roman" w:eastAsia="宋体"/>
          <w:color w:val="000000"/>
          <w:szCs w:val="20"/>
          <w:lang w:val="en-US" w:eastAsia="zh-CN"/>
        </w:rPr>
        <w:t xml:space="preserve"> </w:t>
      </w:r>
      <w:r>
        <w:rPr>
          <w:rFonts w:hint="eastAsia" w:ascii="Times New Roman" w:hAnsi="Times New Roman" w:eastAsia="宋体"/>
          <w:color w:val="000000"/>
          <w:szCs w:val="20"/>
          <w:lang w:eastAsia="zh-CN"/>
        </w:rPr>
        <w:t>meeting, the following</w:t>
      </w:r>
      <w:r>
        <w:rPr>
          <w:rFonts w:hint="eastAsia" w:ascii="Times New Roman" w:hAnsi="Times New Roman" w:eastAsia="宋体"/>
          <w:color w:val="000000"/>
          <w:szCs w:val="20"/>
          <w:lang w:val="en-US" w:eastAsia="zh-CN"/>
        </w:rPr>
        <w:t xml:space="preserve"> agreement </w:t>
      </w:r>
      <w:r>
        <w:rPr>
          <w:rFonts w:ascii="Times New Roman" w:hAnsi="Times New Roman" w:eastAsia="宋体"/>
          <w:color w:val="000000"/>
          <w:szCs w:val="20"/>
          <w:lang w:eastAsia="zh-CN"/>
        </w:rPr>
        <w:t>was</w:t>
      </w:r>
      <w:r>
        <w:rPr>
          <w:rFonts w:hint="eastAsia" w:ascii="Times New Roman" w:hAnsi="Times New Roman" w:eastAsia="宋体"/>
          <w:color w:val="000000"/>
          <w:szCs w:val="20"/>
          <w:lang w:eastAsia="zh-CN"/>
        </w:rPr>
        <w:t xml:space="preserve"> </w:t>
      </w:r>
      <w:r>
        <w:rPr>
          <w:rFonts w:hint="eastAsia" w:ascii="Times New Roman" w:hAnsi="Times New Roman" w:eastAsia="宋体"/>
          <w:color w:val="000000"/>
          <w:szCs w:val="20"/>
          <w:lang w:val="en-US" w:eastAsia="zh-CN"/>
        </w:rPr>
        <w:t>discussed</w:t>
      </w:r>
      <w:r>
        <w:rPr>
          <w:rFonts w:ascii="Times New Roman" w:hAnsi="Times New Roman" w:eastAsia="宋体"/>
          <w:color w:val="000000"/>
          <w:szCs w:val="20"/>
          <w:lang w:eastAsia="zh-CN"/>
        </w:rPr>
        <w:t xml:space="preserve"> for </w:t>
      </w:r>
      <w:r>
        <w:rPr>
          <w:rFonts w:hint="eastAsia" w:ascii="Times New Roman" w:hAnsi="Times New Roman" w:eastAsia="宋体"/>
          <w:color w:val="000000"/>
          <w:szCs w:val="20"/>
          <w:lang w:eastAsia="zh-CN"/>
        </w:rPr>
        <w:t>explicit indication by DCI to skip a particular gap/restriction: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2FF0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0E93BBEB">
            <w:pPr>
              <w:autoSpaceDE w:val="0"/>
              <w:autoSpaceDN w:val="0"/>
              <w:adjustRightInd w:val="0"/>
              <w:spacing w:after="120"/>
              <w:rPr>
                <w:rFonts w:ascii="Times New Roman" w:hAnsi="Times New Roman" w:cs="Times New Roman"/>
                <w:b/>
                <w:bCs/>
                <w:lang w:val="en-US"/>
              </w:rPr>
            </w:pPr>
            <w:r>
              <w:rPr>
                <w:rFonts w:ascii="Times New Roman" w:hAnsi="Times New Roman" w:cs="Times New Roman"/>
                <w:b/>
                <w:bCs/>
                <w:highlight w:val="green"/>
                <w:lang w:val="en-US"/>
              </w:rPr>
              <w:t>Agreement</w:t>
            </w:r>
          </w:p>
          <w:p w14:paraId="549CF0C6">
            <w:pPr>
              <w:autoSpaceDE w:val="0"/>
              <w:autoSpaceDN w:val="0"/>
              <w:adjustRightInd w:val="0"/>
              <w:spacing w:after="120"/>
              <w:rPr>
                <w:rFonts w:ascii="Times New Roman" w:hAnsi="Times New Roman" w:cs="Times New Roman"/>
                <w:lang w:val="en-US"/>
              </w:rPr>
            </w:pPr>
            <w:r>
              <w:rPr>
                <w:rFonts w:ascii="Times New Roman" w:hAnsi="Times New Roman" w:cs="Times New Roman"/>
                <w:lang w:val="en-US"/>
              </w:rPr>
              <w:t xml:space="preserve">At least for self-scheduling case, for explicit indication </w:t>
            </w:r>
            <w:r>
              <w:rPr>
                <w:rFonts w:hint="default" w:ascii="Times New Roman" w:hAnsi="Times New Roman" w:cs="Times New Roman"/>
                <w:lang w:val="en-US"/>
              </w:rPr>
              <w:t>by DCI</w:t>
            </w:r>
            <w:r>
              <w:rPr>
                <w:rFonts w:ascii="Times New Roman" w:hAnsi="Times New Roman" w:cs="Times New Roman"/>
                <w:lang w:val="en-US"/>
              </w:rPr>
              <w:t xml:space="preserve"> to skip a particular gap/restriction, one bit indication is included as part of DCI formats 0_1/1_1 and 0_2/1_2.</w:t>
            </w:r>
          </w:p>
          <w:p w14:paraId="23CDC3EF">
            <w:pPr>
              <w:pStyle w:val="23"/>
              <w:numPr>
                <w:ilvl w:val="0"/>
                <w:numId w:val="4"/>
              </w:numPr>
              <w:autoSpaceDE w:val="0"/>
              <w:autoSpaceDN w:val="0"/>
              <w:adjustRightInd w:val="0"/>
              <w:spacing w:after="120"/>
              <w:ind w:leftChars="0"/>
              <w:contextualSpacing/>
              <w:rPr>
                <w:rFonts w:ascii="Times New Roman" w:hAnsi="Times New Roman" w:cs="Times New Roman"/>
                <w:szCs w:val="20"/>
                <w:lang w:val="en-US"/>
              </w:rPr>
            </w:pPr>
            <w:r>
              <w:rPr>
                <w:rFonts w:ascii="Times New Roman" w:hAnsi="Times New Roman" w:cs="Times New Roman"/>
                <w:szCs w:val="20"/>
                <w:lang w:val="en-US"/>
              </w:rPr>
              <w:t>FFS: Cross carrier scheduling.</w:t>
            </w:r>
          </w:p>
          <w:p w14:paraId="27E25FCC">
            <w:pPr>
              <w:pStyle w:val="23"/>
              <w:numPr>
                <w:ilvl w:val="0"/>
                <w:numId w:val="4"/>
              </w:numPr>
              <w:autoSpaceDE w:val="0"/>
              <w:autoSpaceDN w:val="0"/>
              <w:adjustRightInd w:val="0"/>
              <w:spacing w:after="120"/>
              <w:ind w:leftChars="0"/>
              <w:contextualSpacing/>
              <w:rPr>
                <w:rFonts w:ascii="Times New Roman" w:hAnsi="Times New Roman" w:cs="Times New Roman"/>
                <w:szCs w:val="20"/>
                <w:lang w:val="en-US"/>
              </w:rPr>
            </w:pPr>
            <w:r>
              <w:rPr>
                <w:rFonts w:ascii="Times New Roman" w:hAnsi="Times New Roman" w:cs="Times New Roman"/>
                <w:szCs w:val="20"/>
                <w:lang w:val="en-US"/>
              </w:rPr>
              <w:t>FFS: DCI formats 0_3/1_3.</w:t>
            </w:r>
          </w:p>
          <w:p w14:paraId="3281E2E3">
            <w:pPr>
              <w:pStyle w:val="23"/>
              <w:numPr>
                <w:ilvl w:val="0"/>
                <w:numId w:val="4"/>
              </w:numPr>
              <w:autoSpaceDE w:val="0"/>
              <w:autoSpaceDN w:val="0"/>
              <w:adjustRightInd w:val="0"/>
              <w:spacing w:after="120"/>
              <w:ind w:leftChars="0"/>
              <w:contextualSpacing/>
              <w:rPr>
                <w:rFonts w:ascii="Times New Roman" w:hAnsi="Times New Roman" w:cs="Times New Roman"/>
                <w:b/>
                <w:bCs/>
                <w:szCs w:val="20"/>
                <w:lang w:val="en-US"/>
              </w:rPr>
            </w:pPr>
            <w:r>
              <w:rPr>
                <w:rFonts w:ascii="Times New Roman" w:hAnsi="Times New Roman" w:cs="Times New Roman"/>
                <w:szCs w:val="20"/>
                <w:lang w:val="en-US"/>
              </w:rPr>
              <w:t>Explicit indication can be configured for each DCI format individually by higher layer.</w:t>
            </w:r>
          </w:p>
          <w:p w14:paraId="075097CD">
            <w:pPr>
              <w:pStyle w:val="23"/>
              <w:numPr>
                <w:ilvl w:val="-1"/>
                <w:numId w:val="0"/>
              </w:numPr>
              <w:autoSpaceDE w:val="0"/>
              <w:autoSpaceDN w:val="0"/>
              <w:adjustRightInd w:val="0"/>
              <w:spacing w:before="120" w:beforeLines="50" w:after="120" w:afterLines="50"/>
              <w:ind w:left="0" w:leftChars="0" w:firstLine="0" w:firstLineChars="0"/>
              <w:contextualSpacing/>
              <w:jc w:val="both"/>
              <w:rPr>
                <w:rFonts w:hint="eastAsia" w:ascii="Times New Roman" w:hAnsi="Times New Roman" w:eastAsia="宋体"/>
                <w:color w:val="000000"/>
                <w:szCs w:val="20"/>
                <w:vertAlign w:val="baseline"/>
                <w:lang w:eastAsia="zh-CN"/>
              </w:rPr>
            </w:pPr>
          </w:p>
        </w:tc>
      </w:tr>
    </w:tbl>
    <w:p w14:paraId="20C499BD">
      <w:pPr>
        <w:spacing w:before="120" w:beforeLines="50" w:after="120" w:afterLines="50"/>
        <w:ind w:left="0" w:firstLine="0"/>
        <w:jc w:val="both"/>
        <w:rPr>
          <w:rFonts w:hint="eastAsia" w:ascii="Times New Roman" w:hAnsi="Times New Roman" w:eastAsia="宋体"/>
          <w:color w:val="000000"/>
          <w:szCs w:val="20"/>
          <w:lang w:eastAsia="zh-CN"/>
        </w:rPr>
      </w:pPr>
      <w:r>
        <w:rPr>
          <w:rFonts w:hint="eastAsia" w:ascii="Times New Roman" w:hAnsi="Times New Roman" w:eastAsia="宋体"/>
          <w:color w:val="000000"/>
          <w:szCs w:val="20"/>
          <w:lang w:eastAsia="zh-CN"/>
        </w:rPr>
        <w:t>The DCI 0</w:t>
      </w:r>
      <w:r>
        <w:rPr>
          <w:rFonts w:hint="eastAsia" w:ascii="Times New Roman" w:hAnsi="Times New Roman" w:eastAsia="宋体"/>
          <w:color w:val="000000"/>
          <w:szCs w:val="20"/>
          <w:lang w:val="en-US" w:eastAsia="zh-CN"/>
        </w:rPr>
        <w:t>_</w:t>
      </w:r>
      <w:r>
        <w:rPr>
          <w:rFonts w:hint="eastAsia" w:ascii="Times New Roman" w:hAnsi="Times New Roman" w:eastAsia="宋体"/>
          <w:color w:val="000000"/>
          <w:szCs w:val="20"/>
          <w:lang w:eastAsia="zh-CN"/>
        </w:rPr>
        <w:t>3/1_3 was utilized</w:t>
      </w:r>
      <w:r>
        <w:rPr>
          <w:rFonts w:hint="eastAsia" w:ascii="Times New Roman" w:hAnsi="Times New Roman" w:eastAsia="宋体"/>
          <w:color w:val="000000"/>
          <w:szCs w:val="20"/>
          <w:lang w:val="en-US" w:eastAsia="zh-CN"/>
        </w:rPr>
        <w:t xml:space="preserve"> to </w:t>
      </w:r>
      <w:r>
        <w:rPr>
          <w:rFonts w:hint="eastAsia" w:ascii="Times New Roman" w:hAnsi="Times New Roman" w:eastAsia="宋体"/>
          <w:color w:val="000000"/>
          <w:szCs w:val="20"/>
        </w:rPr>
        <w:t xml:space="preserve">the scheduling of </w:t>
      </w:r>
      <w:r>
        <w:rPr>
          <w:rFonts w:hint="eastAsia" w:ascii="Times New Roman" w:hAnsi="Times New Roman" w:eastAsia="宋体"/>
          <w:color w:val="000000"/>
          <w:szCs w:val="20"/>
          <w:lang w:eastAsia="zh-CN"/>
        </w:rPr>
        <w:t xml:space="preserve">multiple </w:t>
      </w:r>
      <w:r>
        <w:rPr>
          <w:rFonts w:hint="eastAsia" w:ascii="Times New Roman" w:hAnsi="Times New Roman" w:eastAsia="宋体"/>
          <w:color w:val="000000"/>
          <w:szCs w:val="20"/>
          <w:lang w:val="en-US" w:eastAsia="zh-CN"/>
        </w:rPr>
        <w:t>transmission</w:t>
      </w:r>
      <w:r>
        <w:rPr>
          <w:rFonts w:hint="eastAsia" w:ascii="Times New Roman" w:hAnsi="Times New Roman" w:eastAsia="宋体"/>
          <w:color w:val="000000"/>
          <w:szCs w:val="20"/>
          <w:lang w:eastAsia="zh-CN"/>
        </w:rPr>
        <w:t>s in multiple cells, resulting in a relatively large DCI size. Considering the inclusion of skipping instructions for multiple cells, it is anticipated that the DCI size will further increase. Consequently, a comprehensive discussion on the utilization of DCI 0</w:t>
      </w:r>
      <w:r>
        <w:rPr>
          <w:rFonts w:hint="eastAsia" w:ascii="Times New Roman" w:hAnsi="Times New Roman" w:eastAsia="宋体"/>
          <w:color w:val="000000"/>
          <w:szCs w:val="20"/>
          <w:lang w:val="en-US" w:eastAsia="zh-CN"/>
        </w:rPr>
        <w:t>_</w:t>
      </w:r>
      <w:r>
        <w:rPr>
          <w:rFonts w:hint="eastAsia" w:ascii="Times New Roman" w:hAnsi="Times New Roman" w:eastAsia="宋体"/>
          <w:color w:val="000000"/>
          <w:szCs w:val="20"/>
          <w:lang w:eastAsia="zh-CN"/>
        </w:rPr>
        <w:t xml:space="preserve">3/1_3 should be </w:t>
      </w:r>
      <w:r>
        <w:rPr>
          <w:rFonts w:hint="eastAsia" w:ascii="Times New Roman" w:hAnsi="Times New Roman" w:eastAsia="宋体"/>
          <w:color w:val="000000"/>
          <w:szCs w:val="20"/>
          <w:lang w:val="en-US" w:eastAsia="zh-CN"/>
        </w:rPr>
        <w:t>de</w:t>
      </w:r>
      <w:r>
        <w:rPr>
          <w:rFonts w:hint="eastAsia" w:ascii="Times New Roman" w:hAnsi="Times New Roman" w:eastAsia="宋体"/>
          <w:color w:val="000000"/>
          <w:szCs w:val="20"/>
          <w:lang w:eastAsia="zh-CN"/>
        </w:rPr>
        <w:t>prioritized.</w:t>
      </w:r>
    </w:p>
    <w:p w14:paraId="230113C8">
      <w:pPr>
        <w:spacing w:before="120" w:beforeLines="50"/>
        <w:rPr>
          <w:rFonts w:hint="eastAsia" w:ascii="Times New Roman" w:hAnsi="Times New Roman" w:eastAsia="宋体" w:cs="Times New Roman"/>
          <w:b/>
          <w:bCs/>
          <w:i/>
        </w:rPr>
      </w:pPr>
      <w:r>
        <w:rPr>
          <w:rFonts w:ascii="Times New Roman" w:hAnsi="Times New Roman" w:cs="Times New Roman"/>
          <w:b/>
          <w:bCs/>
          <w:i/>
          <w:iCs/>
          <w:sz w:val="22"/>
        </w:rPr>
        <w:t>Proposal</w:t>
      </w:r>
      <w:r>
        <w:rPr>
          <w:rFonts w:hint="eastAsia" w:ascii="Times New Roman" w:hAnsi="Times New Roman" w:cs="Times New Roman"/>
          <w:b/>
          <w:bCs/>
          <w:i/>
          <w:iCs/>
          <w:sz w:val="22"/>
          <w:lang w:val="en-US" w:eastAsia="zh-CN"/>
        </w:rPr>
        <w:t xml:space="preserve"> 3</w:t>
      </w:r>
      <w:r>
        <w:rPr>
          <w:rFonts w:ascii="Times New Roman" w:hAnsi="Times New Roman" w:cs="Times New Roman"/>
          <w:b/>
          <w:bCs/>
          <w:i/>
          <w:iCs/>
          <w:sz w:val="22"/>
        </w:rPr>
        <w:t>：</w:t>
      </w:r>
      <w:r>
        <w:rPr>
          <w:rFonts w:hint="eastAsia" w:ascii="Times New Roman" w:hAnsi="Times New Roman" w:cs="Times New Roman"/>
          <w:b/>
          <w:bCs/>
          <w:i/>
          <w:iCs/>
          <w:sz w:val="22"/>
          <w:szCs w:val="22"/>
          <w:lang w:val="en-US" w:eastAsia="zh-CN"/>
        </w:rPr>
        <w:t>D</w:t>
      </w:r>
      <w:r>
        <w:rPr>
          <w:rFonts w:hint="default" w:ascii="Times New Roman" w:hAnsi="Times New Roman" w:cs="Times New Roman" w:eastAsiaTheme="minorEastAsia"/>
          <w:b/>
          <w:bCs/>
          <w:i/>
          <w:iCs/>
          <w:color w:val="auto"/>
          <w:sz w:val="22"/>
          <w:szCs w:val="22"/>
          <w:lang w:val="en-US" w:eastAsia="zh-CN"/>
        </w:rPr>
        <w:t>e</w:t>
      </w:r>
      <w:r>
        <w:rPr>
          <w:rFonts w:hint="default" w:ascii="Times New Roman" w:hAnsi="Times New Roman" w:cs="Times New Roman" w:eastAsiaTheme="minorEastAsia"/>
          <w:b/>
          <w:bCs/>
          <w:i/>
          <w:iCs/>
          <w:color w:val="auto"/>
          <w:sz w:val="22"/>
          <w:szCs w:val="22"/>
          <w:lang w:eastAsia="zh-CN"/>
        </w:rPr>
        <w:t>prioritize</w:t>
      </w:r>
      <w:r>
        <w:rPr>
          <w:rFonts w:hint="eastAsia" w:ascii="Times New Roman" w:hAnsi="Times New Roman" w:cs="Times New Roman"/>
          <w:b/>
          <w:bCs/>
          <w:i/>
          <w:iCs/>
          <w:sz w:val="22"/>
          <w:szCs w:val="22"/>
          <w:lang w:val="en-US" w:eastAsia="zh-CN"/>
        </w:rPr>
        <w:t xml:space="preserve"> to surpport </w:t>
      </w:r>
      <w:r>
        <w:rPr>
          <w:rFonts w:hint="default" w:ascii="Times New Roman" w:hAnsi="Times New Roman" w:cs="Times New Roman" w:eastAsiaTheme="minorEastAsia"/>
          <w:b/>
          <w:bCs/>
          <w:i/>
          <w:iCs/>
          <w:color w:val="auto"/>
          <w:sz w:val="22"/>
          <w:szCs w:val="22"/>
          <w:lang w:eastAsia="zh-CN"/>
        </w:rPr>
        <w:t>DCI 0</w:t>
      </w:r>
      <w:r>
        <w:rPr>
          <w:rFonts w:hint="default" w:ascii="Times New Roman" w:hAnsi="Times New Roman" w:cs="Times New Roman" w:eastAsiaTheme="minorEastAsia"/>
          <w:b/>
          <w:bCs/>
          <w:i/>
          <w:iCs/>
          <w:color w:val="auto"/>
          <w:sz w:val="22"/>
          <w:szCs w:val="22"/>
          <w:lang w:val="en-US" w:eastAsia="zh-CN"/>
        </w:rPr>
        <w:t>_</w:t>
      </w:r>
      <w:r>
        <w:rPr>
          <w:rFonts w:hint="default" w:ascii="Times New Roman" w:hAnsi="Times New Roman" w:cs="Times New Roman" w:eastAsiaTheme="minorEastAsia"/>
          <w:b/>
          <w:bCs/>
          <w:i/>
          <w:iCs/>
          <w:color w:val="auto"/>
          <w:sz w:val="22"/>
          <w:szCs w:val="22"/>
          <w:lang w:eastAsia="zh-CN"/>
        </w:rPr>
        <w:t>3/1_3</w:t>
      </w:r>
      <w:r>
        <w:rPr>
          <w:rFonts w:hint="default" w:ascii="Times New Roman" w:hAnsi="Times New Roman" w:cs="Times New Roman" w:eastAsiaTheme="minorEastAsia"/>
          <w:b/>
          <w:bCs/>
          <w:i/>
          <w:iCs/>
          <w:color w:val="auto"/>
          <w:sz w:val="22"/>
          <w:szCs w:val="22"/>
          <w:lang w:val="en-US" w:eastAsia="zh-CN"/>
        </w:rPr>
        <w:t xml:space="preserve"> </w:t>
      </w:r>
      <w:r>
        <w:rPr>
          <w:rFonts w:hint="eastAsia" w:ascii="Times New Roman" w:hAnsi="Times New Roman" w:cs="Times New Roman"/>
          <w:b/>
          <w:bCs/>
          <w:i/>
          <w:iCs/>
          <w:sz w:val="22"/>
          <w:lang w:val="en-US" w:eastAsia="zh-CN"/>
        </w:rPr>
        <w:t>as the</w:t>
      </w:r>
      <w:r>
        <w:rPr>
          <w:rFonts w:hint="default" w:ascii="Times New Roman" w:hAnsi="Times New Roman" w:cs="Times New Roman"/>
          <w:b/>
          <w:bCs/>
          <w:i/>
          <w:iCs/>
          <w:sz w:val="22"/>
          <w:lang w:val="en-US"/>
        </w:rPr>
        <w:t xml:space="preserve"> DCI</w:t>
      </w:r>
      <w:r>
        <w:rPr>
          <w:rFonts w:hint="eastAsia" w:ascii="Times New Roman" w:hAnsi="Times New Roman" w:cs="Times New Roman"/>
          <w:b/>
          <w:bCs/>
          <w:i/>
          <w:iCs/>
          <w:sz w:val="22"/>
          <w:lang w:val="en-US" w:eastAsia="zh-CN"/>
        </w:rPr>
        <w:t xml:space="preserve"> format</w:t>
      </w:r>
      <w:r>
        <w:rPr>
          <w:rFonts w:ascii="Times New Roman" w:hAnsi="Times New Roman" w:cs="Times New Roman"/>
          <w:b/>
          <w:bCs/>
          <w:i/>
          <w:iCs/>
          <w:sz w:val="22"/>
          <w:lang w:val="en-US"/>
        </w:rPr>
        <w:t xml:space="preserve"> to skip a particular gap/restriction</w:t>
      </w:r>
      <w:r>
        <w:rPr>
          <w:rFonts w:hint="default" w:ascii="Times New Roman" w:hAnsi="Times New Roman" w:cs="Times New Roman" w:eastAsiaTheme="minorEastAsia"/>
          <w:b/>
          <w:bCs/>
          <w:i/>
          <w:iCs/>
          <w:sz w:val="22"/>
        </w:rPr>
        <w:t>.</w:t>
      </w:r>
    </w:p>
    <w:p w14:paraId="338909F3">
      <w:pPr>
        <w:spacing w:before="120" w:beforeLines="50"/>
        <w:rPr>
          <w:rFonts w:hint="eastAsia" w:ascii="Times New Roman" w:hAnsi="Times New Roman" w:eastAsia="宋体" w:cs="Times New Roman"/>
          <w:bCs/>
          <w:lang w:val="en-US" w:eastAsia="zh-CN"/>
        </w:rPr>
      </w:pPr>
    </w:p>
    <w:p w14:paraId="67F474C5">
      <w:pPr>
        <w:spacing w:before="120" w:beforeLines="50"/>
        <w:rPr>
          <w:rFonts w:ascii="Times New Roman" w:hAnsi="Times New Roman" w:eastAsia="宋体" w:cs="Times New Roman"/>
          <w:bCs/>
        </w:rPr>
      </w:pPr>
    </w:p>
    <w:p w14:paraId="70B79167">
      <w:pPr>
        <w:rPr>
          <w:rFonts w:hint="eastAsia"/>
        </w:rPr>
      </w:pPr>
    </w:p>
    <w:p w14:paraId="037148D3">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14:paraId="59CD1566">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14:paraId="2D22ED71">
      <w:pPr>
        <w:spacing w:before="120" w:beforeLines="50"/>
        <w:rPr>
          <w:rFonts w:hint="eastAsia" w:ascii="Times New Roman" w:hAnsi="Times New Roman" w:eastAsia="宋体" w:cs="Times New Roman"/>
          <w:b/>
          <w:bCs/>
          <w:i/>
        </w:rPr>
      </w:pPr>
      <w:r>
        <w:rPr>
          <w:rFonts w:ascii="Times New Roman" w:hAnsi="Times New Roman" w:cs="Times New Roman"/>
          <w:b/>
          <w:bCs/>
          <w:i/>
          <w:iCs/>
          <w:sz w:val="22"/>
        </w:rPr>
        <w:t>Proposal</w:t>
      </w:r>
      <w:r>
        <w:rPr>
          <w:rFonts w:hint="eastAsia" w:ascii="Times New Roman" w:hAnsi="Times New Roman" w:cs="Times New Roman"/>
          <w:b/>
          <w:bCs/>
          <w:i/>
          <w:iCs/>
          <w:sz w:val="22"/>
          <w:lang w:val="en-US" w:eastAsia="zh-CN"/>
        </w:rPr>
        <w:t xml:space="preserve"> 1</w:t>
      </w:r>
      <w:r>
        <w:rPr>
          <w:rFonts w:ascii="Times New Roman" w:hAnsi="Times New Roman" w:cs="Times New Roman"/>
          <w:b/>
          <w:bCs/>
          <w:i/>
          <w:iCs/>
          <w:sz w:val="22"/>
        </w:rPr>
        <w:t>：</w:t>
      </w:r>
      <w:r>
        <w:rPr>
          <w:rFonts w:hint="eastAsia" w:ascii="Times New Roman" w:hAnsi="Times New Roman" w:eastAsia="宋体" w:cs="Times New Roman"/>
          <w:b/>
          <w:bCs/>
          <w:i/>
        </w:rPr>
        <w:t>RAN1 needs to consider how to mitigate the impact of option1 on indication flexibility.</w:t>
      </w:r>
    </w:p>
    <w:p w14:paraId="7F8D321D">
      <w:pPr>
        <w:spacing w:before="120" w:beforeLines="50"/>
        <w:rPr>
          <w:rFonts w:hint="eastAsia" w:ascii="Times New Roman" w:hAnsi="Times New Roman" w:eastAsia="宋体" w:cs="Times New Roman"/>
          <w:b/>
          <w:bCs/>
          <w:i/>
        </w:rPr>
      </w:pPr>
      <w:r>
        <w:rPr>
          <w:rFonts w:ascii="Times New Roman" w:hAnsi="Times New Roman" w:cs="Times New Roman"/>
          <w:b/>
          <w:bCs/>
          <w:i/>
          <w:iCs/>
          <w:sz w:val="22"/>
        </w:rPr>
        <w:t>Proposal</w:t>
      </w:r>
      <w:r>
        <w:rPr>
          <w:rFonts w:hint="eastAsia" w:ascii="Times New Roman" w:hAnsi="Times New Roman" w:cs="Times New Roman"/>
          <w:b/>
          <w:bCs/>
          <w:i/>
          <w:iCs/>
          <w:sz w:val="22"/>
          <w:lang w:val="en-US" w:eastAsia="zh-CN"/>
        </w:rPr>
        <w:t xml:space="preserve"> 2</w:t>
      </w:r>
      <w:r>
        <w:rPr>
          <w:rFonts w:ascii="Times New Roman" w:hAnsi="Times New Roman" w:cs="Times New Roman"/>
          <w:b/>
          <w:bCs/>
          <w:i/>
          <w:iCs/>
          <w:sz w:val="22"/>
        </w:rPr>
        <w:t>：</w:t>
      </w:r>
      <w:r>
        <w:rPr>
          <w:rFonts w:hint="eastAsia" w:ascii="Times New Roman" w:hAnsi="Times New Roman" w:eastAsia="宋体" w:cs="Times New Roman"/>
          <w:b/>
          <w:bCs/>
          <w:i/>
        </w:rPr>
        <w:t>RAN1 needs further discussion on the valid time range for skipping indication.</w:t>
      </w:r>
    </w:p>
    <w:p w14:paraId="48A294EE">
      <w:pPr>
        <w:spacing w:before="120" w:beforeLines="50"/>
        <w:rPr>
          <w:rFonts w:hint="eastAsia" w:ascii="Times New Roman" w:hAnsi="Times New Roman" w:eastAsia="宋体" w:cs="Times New Roman"/>
          <w:b/>
          <w:bCs/>
          <w:i/>
        </w:rPr>
      </w:pPr>
      <w:r>
        <w:rPr>
          <w:rFonts w:ascii="Times New Roman" w:hAnsi="Times New Roman" w:cs="Times New Roman"/>
          <w:b/>
          <w:bCs/>
          <w:i/>
          <w:iCs/>
          <w:sz w:val="22"/>
        </w:rPr>
        <w:t>Proposal</w:t>
      </w:r>
      <w:r>
        <w:rPr>
          <w:rFonts w:hint="eastAsia" w:ascii="Times New Roman" w:hAnsi="Times New Roman" w:cs="Times New Roman"/>
          <w:b/>
          <w:bCs/>
          <w:i/>
          <w:iCs/>
          <w:sz w:val="22"/>
          <w:lang w:val="en-US" w:eastAsia="zh-CN"/>
        </w:rPr>
        <w:t xml:space="preserve"> 3</w:t>
      </w:r>
      <w:r>
        <w:rPr>
          <w:rFonts w:ascii="Times New Roman" w:hAnsi="Times New Roman" w:cs="Times New Roman"/>
          <w:b/>
          <w:bCs/>
          <w:i/>
          <w:iCs/>
          <w:sz w:val="22"/>
        </w:rPr>
        <w:t>：</w:t>
      </w:r>
      <w:r>
        <w:rPr>
          <w:rFonts w:hint="eastAsia" w:ascii="Times New Roman" w:hAnsi="Times New Roman" w:cs="Times New Roman"/>
          <w:b/>
          <w:bCs/>
          <w:i/>
          <w:iCs/>
          <w:sz w:val="22"/>
          <w:szCs w:val="22"/>
          <w:lang w:val="en-US" w:eastAsia="zh-CN"/>
        </w:rPr>
        <w:t>D</w:t>
      </w:r>
      <w:r>
        <w:rPr>
          <w:rFonts w:hint="default" w:ascii="Times New Roman" w:hAnsi="Times New Roman" w:cs="Times New Roman" w:eastAsiaTheme="minorEastAsia"/>
          <w:b/>
          <w:bCs/>
          <w:i/>
          <w:iCs/>
          <w:sz w:val="22"/>
          <w:szCs w:val="22"/>
          <w:lang w:val="en-US" w:eastAsia="zh-CN"/>
        </w:rPr>
        <w:t>e</w:t>
      </w:r>
      <w:r>
        <w:rPr>
          <w:rFonts w:hint="default" w:ascii="Times New Roman" w:hAnsi="Times New Roman" w:cs="Times New Roman" w:eastAsiaTheme="minorEastAsia"/>
          <w:b/>
          <w:bCs/>
          <w:i/>
          <w:iCs/>
          <w:sz w:val="22"/>
          <w:szCs w:val="22"/>
          <w:lang w:eastAsia="zh-CN"/>
        </w:rPr>
        <w:t>prioritize</w:t>
      </w:r>
      <w:r>
        <w:rPr>
          <w:rFonts w:hint="eastAsia" w:ascii="Times New Roman" w:hAnsi="Times New Roman" w:cs="Times New Roman"/>
          <w:b/>
          <w:bCs/>
          <w:i/>
          <w:iCs/>
          <w:sz w:val="22"/>
          <w:szCs w:val="22"/>
          <w:lang w:val="en-US" w:eastAsia="zh-CN"/>
        </w:rPr>
        <w:t xml:space="preserve"> to surpport </w:t>
      </w:r>
      <w:r>
        <w:rPr>
          <w:rFonts w:hint="default" w:ascii="Times New Roman" w:hAnsi="Times New Roman" w:cs="Times New Roman" w:eastAsiaTheme="minorEastAsia"/>
          <w:b/>
          <w:bCs/>
          <w:i/>
          <w:iCs/>
          <w:sz w:val="22"/>
          <w:szCs w:val="22"/>
          <w:lang w:eastAsia="zh-CN"/>
        </w:rPr>
        <w:t>DCI 0</w:t>
      </w:r>
      <w:r>
        <w:rPr>
          <w:rFonts w:hint="default" w:ascii="Times New Roman" w:hAnsi="Times New Roman" w:cs="Times New Roman" w:eastAsiaTheme="minorEastAsia"/>
          <w:b/>
          <w:bCs/>
          <w:i/>
          <w:iCs/>
          <w:sz w:val="22"/>
          <w:szCs w:val="22"/>
          <w:lang w:val="en-US" w:eastAsia="zh-CN"/>
        </w:rPr>
        <w:t>_</w:t>
      </w:r>
      <w:r>
        <w:rPr>
          <w:rFonts w:hint="default" w:ascii="Times New Roman" w:hAnsi="Times New Roman" w:cs="Times New Roman" w:eastAsiaTheme="minorEastAsia"/>
          <w:b/>
          <w:bCs/>
          <w:i/>
          <w:iCs/>
          <w:sz w:val="22"/>
          <w:szCs w:val="22"/>
          <w:lang w:eastAsia="zh-CN"/>
        </w:rPr>
        <w:t>3/1_3</w:t>
      </w:r>
      <w:r>
        <w:rPr>
          <w:rFonts w:hint="default" w:ascii="Times New Roman" w:hAnsi="Times New Roman" w:cs="Times New Roman" w:eastAsiaTheme="minorEastAsia"/>
          <w:b/>
          <w:bCs/>
          <w:i/>
          <w:iCs/>
          <w:sz w:val="22"/>
          <w:szCs w:val="22"/>
          <w:lang w:val="en-US" w:eastAsia="zh-CN"/>
        </w:rPr>
        <w:t xml:space="preserve"> </w:t>
      </w:r>
      <w:r>
        <w:rPr>
          <w:rFonts w:hint="eastAsia" w:ascii="Times New Roman" w:hAnsi="Times New Roman" w:cs="Times New Roman"/>
          <w:b/>
          <w:bCs/>
          <w:i/>
          <w:iCs/>
          <w:sz w:val="22"/>
          <w:lang w:val="en-US" w:eastAsia="zh-CN"/>
        </w:rPr>
        <w:t>as the</w:t>
      </w:r>
      <w:r>
        <w:rPr>
          <w:rFonts w:hint="default" w:ascii="Times New Roman" w:hAnsi="Times New Roman" w:cs="Times New Roman"/>
          <w:b/>
          <w:bCs/>
          <w:i/>
          <w:iCs/>
          <w:sz w:val="22"/>
          <w:lang w:val="en-US"/>
        </w:rPr>
        <w:t xml:space="preserve"> DCI</w:t>
      </w:r>
      <w:r>
        <w:rPr>
          <w:rFonts w:hint="eastAsia" w:ascii="Times New Roman" w:hAnsi="Times New Roman" w:cs="Times New Roman"/>
          <w:b/>
          <w:bCs/>
          <w:i/>
          <w:iCs/>
          <w:sz w:val="22"/>
          <w:lang w:val="en-US" w:eastAsia="zh-CN"/>
        </w:rPr>
        <w:t xml:space="preserve"> format</w:t>
      </w:r>
      <w:r>
        <w:rPr>
          <w:rFonts w:ascii="Times New Roman" w:hAnsi="Times New Roman" w:cs="Times New Roman"/>
          <w:b/>
          <w:bCs/>
          <w:i/>
          <w:iCs/>
          <w:sz w:val="22"/>
          <w:lang w:val="en-US"/>
        </w:rPr>
        <w:t xml:space="preserve"> to skip a particular gap/restriction</w:t>
      </w:r>
      <w:r>
        <w:rPr>
          <w:rFonts w:hint="default" w:ascii="Times New Roman" w:hAnsi="Times New Roman" w:cs="Times New Roman" w:eastAsiaTheme="minorEastAsia"/>
          <w:b/>
          <w:bCs/>
          <w:i/>
          <w:iCs/>
          <w:sz w:val="22"/>
        </w:rPr>
        <w:t>.</w:t>
      </w:r>
    </w:p>
    <w:p w14:paraId="194C45CE">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14:paraId="77B24AF1">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14:paraId="38A41566">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14:paraId="2444654D">
      <w:pPr>
        <w:widowControl/>
        <w:numPr>
          <w:ilvl w:val="0"/>
          <w:numId w:val="5"/>
        </w:numPr>
        <w:autoSpaceDE w:val="0"/>
        <w:autoSpaceDN w:val="0"/>
        <w:adjustRightInd w:val="0"/>
        <w:snapToGrid w:val="0"/>
        <w:spacing w:after="120"/>
        <w:rPr>
          <w:rFonts w:ascii="Times New Roman" w:hAnsi="Times New Roman" w:eastAsia="宋体" w:cs="Times New Roman"/>
          <w:kern w:val="0"/>
          <w:sz w:val="22"/>
        </w:rPr>
      </w:pPr>
      <w:bookmarkStart w:id="1" w:name="_Ref101514732"/>
      <w:r>
        <w:rPr>
          <w:rFonts w:ascii="Times New Roman" w:hAnsi="Times New Roman" w:eastAsia="宋体" w:cs="Times New Roman"/>
          <w:kern w:val="0"/>
          <w:sz w:val="22"/>
        </w:rPr>
        <w:t>RP-2</w:t>
      </w:r>
      <w:r>
        <w:rPr>
          <w:rFonts w:hint="eastAsia" w:ascii="Times New Roman" w:hAnsi="Times New Roman" w:eastAsia="宋体" w:cs="Times New Roman"/>
          <w:kern w:val="0"/>
          <w:sz w:val="22"/>
          <w:lang w:val="en-US" w:eastAsia="zh-CN"/>
        </w:rPr>
        <w:t>40791</w:t>
      </w:r>
      <w:r>
        <w:rPr>
          <w:rFonts w:ascii="Times New Roman" w:hAnsi="Times New Roman" w:eastAsia="宋体" w:cs="Times New Roman"/>
          <w:kern w:val="0"/>
          <w:sz w:val="22"/>
        </w:rPr>
        <w:t>, Revised WID:  XR (eXtended Reality) for NR Phase 3</w:t>
      </w:r>
      <w:bookmarkEnd w:id="1"/>
      <w:r>
        <w:rPr>
          <w:rFonts w:ascii="Times New Roman" w:hAnsi="Times New Roman" w:eastAsia="宋体" w:cs="Times New Roman"/>
          <w:kern w:val="0"/>
          <w:sz w:val="22"/>
        </w:rPr>
        <w:t>, RAN#103, March 18-21, 2024.</w:t>
      </w:r>
    </w:p>
    <w:p w14:paraId="0E250E51">
      <w:pPr>
        <w:numPr>
          <w:ilvl w:val="0"/>
          <w:numId w:val="5"/>
        </w:numPr>
        <w:autoSpaceDE w:val="0"/>
        <w:autoSpaceDN w:val="0"/>
        <w:adjustRightInd w:val="0"/>
        <w:snapToGrid w:val="0"/>
        <w:spacing w:before="120" w:beforeLines="50" w:after="120"/>
        <w:jc w:val="both"/>
        <w:rPr>
          <w:rFonts w:ascii="Times New Roman" w:hAnsi="Times New Roman" w:eastAsia="宋体"/>
          <w:szCs w:val="20"/>
        </w:rPr>
      </w:pPr>
      <w:r>
        <w:rPr>
          <w:rFonts w:ascii="Times New Roman" w:hAnsi="Times New Roman" w:eastAsia="宋体"/>
          <w:szCs w:val="20"/>
        </w:rPr>
        <w:t>3GPP TSG RAN WG1 #11</w:t>
      </w:r>
      <w:r>
        <w:rPr>
          <w:rFonts w:hint="eastAsia" w:ascii="Times New Roman" w:hAnsi="Times New Roman" w:eastAsia="宋体"/>
          <w:szCs w:val="20"/>
          <w:lang w:val="en-US" w:eastAsia="zh-CN"/>
        </w:rPr>
        <w:t xml:space="preserve">8bis </w:t>
      </w:r>
      <w:r>
        <w:rPr>
          <w:rFonts w:ascii="Times New Roman" w:hAnsi="Times New Roman" w:eastAsia="宋体"/>
          <w:szCs w:val="20"/>
        </w:rPr>
        <w:t>RAN1 Chair’s Notes, October 14</w:t>
      </w:r>
      <w:r>
        <w:rPr>
          <w:rFonts w:ascii="Times New Roman" w:hAnsi="Times New Roman" w:eastAsia="宋体"/>
          <w:szCs w:val="20"/>
          <w:vertAlign w:val="superscript"/>
        </w:rPr>
        <w:t>th</w:t>
      </w:r>
      <w:r>
        <w:rPr>
          <w:rFonts w:ascii="Times New Roman" w:hAnsi="Times New Roman" w:eastAsia="宋体"/>
          <w:szCs w:val="20"/>
        </w:rPr>
        <w:t xml:space="preserve"> – 18</w:t>
      </w:r>
      <w:r>
        <w:rPr>
          <w:rFonts w:ascii="Times New Roman" w:hAnsi="Times New Roman" w:eastAsia="宋体"/>
          <w:szCs w:val="20"/>
          <w:vertAlign w:val="superscript"/>
        </w:rPr>
        <w:t>th</w:t>
      </w:r>
      <w:r>
        <w:rPr>
          <w:rFonts w:ascii="Times New Roman" w:hAnsi="Times New Roman" w:eastAsia="宋体"/>
          <w:szCs w:val="20"/>
        </w:rPr>
        <w:t>, 2024</w:t>
      </w:r>
      <w:r>
        <w:rPr>
          <w:rFonts w:hint="eastAsia" w:ascii="Times New Roman" w:hAnsi="Times New Roman" w:eastAsia="宋体"/>
          <w:szCs w:val="20"/>
          <w:lang w:val="en-US" w:eastAsia="zh-CN"/>
        </w:rPr>
        <w:t>.</w:t>
      </w:r>
    </w:p>
    <w:p w14:paraId="56D826EC">
      <w:pPr>
        <w:pStyle w:val="23"/>
        <w:numPr>
          <w:ilvl w:val="-1"/>
          <w:numId w:val="0"/>
        </w:numPr>
        <w:ind w:left="0" w:firstLine="0" w:firstLineChars="0"/>
        <w:rPr>
          <w:rFonts w:ascii="Times New Roman" w:hAnsi="Times New Roman" w:eastAsia="宋体" w:cs="Times New Roman"/>
          <w:kern w:val="0"/>
          <w:sz w:val="22"/>
        </w:rPr>
      </w:pPr>
    </w:p>
    <w:p w14:paraId="1BC7E18A">
      <w:pPr>
        <w:widowControl/>
        <w:numPr>
          <w:ilvl w:val="0"/>
          <w:numId w:val="0"/>
        </w:numPr>
        <w:tabs>
          <w:tab w:val="left" w:pos="420"/>
        </w:tabs>
        <w:autoSpaceDE w:val="0"/>
        <w:autoSpaceDN w:val="0"/>
        <w:adjustRightInd w:val="0"/>
        <w:snapToGrid w:val="0"/>
        <w:spacing w:after="120"/>
        <w:jc w:val="both"/>
        <w:rPr>
          <w:rFonts w:ascii="Times New Roman" w:hAnsi="Times New Roman" w:eastAsia="宋体" w:cs="Times New Roman"/>
          <w:kern w:val="0"/>
          <w:sz w:val="22"/>
        </w:rPr>
      </w:pPr>
    </w:p>
    <w:p w14:paraId="3D714604">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14:paraId="23094538">
      <w:pPr>
        <w:adjustRightInd w:val="0"/>
        <w:snapToGrid w:val="0"/>
        <w:spacing w:after="120"/>
        <w:rPr>
          <w:rFonts w:hint="eastAsia" w:ascii="Times New Roman" w:hAnsi="Times New Roman" w:cs="Times New Roman"/>
          <w:b/>
          <w:bCs/>
          <w:iCs/>
          <w:sz w:val="22"/>
          <w:lang w:val="en-US" w:eastAsia="zh-CN"/>
        </w:rPr>
      </w:pPr>
      <w:r>
        <w:rPr>
          <w:rFonts w:ascii="Times New Roman" w:hAnsi="Times New Roman" w:cs="Times New Roman"/>
          <w:b/>
          <w:bCs/>
          <w:iCs/>
          <w:sz w:val="22"/>
        </w:rPr>
        <w:t xml:space="preserve">Revised Rel-19 work item on </w:t>
      </w:r>
      <w:r>
        <w:rPr>
          <w:rFonts w:hint="eastAsia" w:ascii="Times New Roman" w:hAnsi="Times New Roman" w:cs="Times New Roman"/>
          <w:b/>
          <w:bCs/>
          <w:iCs/>
          <w:sz w:val="22"/>
          <w:lang w:val="en-US" w:eastAsia="zh-CN"/>
        </w:rPr>
        <w:t>XR</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C77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DD359C6">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The Rel-19 XR Phase 3 objectives are as follows:</w:t>
            </w:r>
          </w:p>
          <w:p w14:paraId="1EE58007">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7F273EBC">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 (check also other WG involvement if needed).</w:t>
            </w:r>
          </w:p>
          <w:p w14:paraId="68055C4F">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to enable transmission/reception in gaps/restrictions that are caused by RRM measurements (from inter-frequency RRM measurement gaps, or intra-frequency measurements, or other scheduling restrictions etc). [RAN1, RAN2, RAN4] </w:t>
            </w:r>
          </w:p>
          <w:p w14:paraId="10FA838E">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corresponding measurement gap and scheduling restriction to enable the identified enhancements with RRM performance impact taken into consideration, work being triggered by LS. [RAN4]</w:t>
            </w:r>
          </w:p>
          <w:p w14:paraId="16959ED8">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for Scheduling, as follows: </w:t>
            </w:r>
          </w:p>
          <w:p w14:paraId="5D1E8540">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For the UL, Study and if justified, Specify enhancements using delay/deadline information, for support of UL scheduling to enable high XR capacity while meeting delay requirements/avoiding too late PDUs. [RAN2].</w:t>
            </w:r>
          </w:p>
          <w:p w14:paraId="6FE6879B">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LCP implementation complexity need to be taken into account when evaluating solutions.</w:t>
            </w:r>
          </w:p>
          <w:p w14:paraId="55501B80">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w:t>
            </w:r>
          </w:p>
          <w:p w14:paraId="0DE47B79">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following user plane enhancements [RAN2]</w:t>
            </w:r>
          </w:p>
          <w:p w14:paraId="0F64F95A">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RLC re-transmission related enhancements for operation of RLC Acknowledged Mode (AM) with small packet delay budget. </w:t>
            </w:r>
          </w:p>
          <w:p w14:paraId="68C7AA5E">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Core requirements related to the above objectives as necessary [RAN4]</w:t>
            </w:r>
          </w:p>
          <w:p w14:paraId="0281B3DC">
            <w:pPr>
              <w:pStyle w:val="44"/>
              <w:keepNext w:val="0"/>
              <w:keepLines w:val="0"/>
              <w:widowControl/>
              <w:numPr>
                <w:ilvl w:val="0"/>
                <w:numId w:val="6"/>
              </w:numPr>
              <w:suppressLineNumbers w:val="0"/>
              <w:spacing w:before="0" w:beforeAutospacing="1"/>
              <w:ind w:left="64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Extend Release 18 standalone mechanism to support NR-NR dual connectivity as follows [RAN3]</w:t>
            </w:r>
          </w:p>
          <w:p w14:paraId="38F994A2">
            <w:pPr>
              <w:pStyle w:val="44"/>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PDU set based handling </w:t>
            </w:r>
          </w:p>
          <w:p w14:paraId="3E59CAED">
            <w:pPr>
              <w:pStyle w:val="44"/>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ECN marking </w:t>
            </w:r>
          </w:p>
          <w:p w14:paraId="7C559DC2">
            <w:pPr>
              <w:pStyle w:val="44"/>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Burst Arrival Time reporting, if needed</w:t>
            </w:r>
          </w:p>
          <w:p w14:paraId="2F9BF27F">
            <w:pPr>
              <w:pStyle w:val="44"/>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PSI Discard coordination, if needed</w:t>
            </w:r>
          </w:p>
          <w:p w14:paraId="4784BD3B">
            <w:pPr>
              <w:pStyle w:val="44"/>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Note: No RAN2 impact from above items</w:t>
            </w:r>
          </w:p>
          <w:p w14:paraId="1FC42F51">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 xml:space="preserve">NOTE: </w:t>
            </w:r>
            <w:r>
              <w:rPr>
                <w:rFonts w:hint="default" w:ascii="Times New Roman" w:hAnsi="Times New Roman" w:eastAsia="宋体" w:cs="Times New Roman"/>
              </w:rPr>
              <w:tab/>
            </w:r>
            <w:r>
              <w:rPr>
                <w:rFonts w:hint="default" w:ascii="Times New Roman" w:hAnsi="Times New Roman" w:eastAsia="宋体" w:cs="Times New Roman"/>
              </w:rPr>
              <w:t>Whether / to what extent network exposure / RAN awareness / e.g. RAN involved rate control, possibly additional info for DL scheduling, parallel with SA2 work, shall be covered in this WI is TBD.</w:t>
            </w:r>
          </w:p>
          <w:p w14:paraId="6E842052">
            <w:pPr>
              <w:autoSpaceDE w:val="0"/>
              <w:autoSpaceDN w:val="0"/>
              <w:adjustRightInd w:val="0"/>
              <w:snapToGrid w:val="0"/>
              <w:spacing w:after="120"/>
              <w:rPr>
                <w:rFonts w:hint="default" w:ascii="Times New Roman" w:hAnsi="Times New Roman" w:cs="Times New Roman"/>
                <w:b/>
                <w:bCs/>
                <w:iCs/>
                <w:sz w:val="22"/>
                <w:vertAlign w:val="baseline"/>
                <w:lang w:val="en-US" w:eastAsia="zh-CN"/>
              </w:rPr>
            </w:pPr>
          </w:p>
        </w:tc>
      </w:tr>
    </w:tbl>
    <w:p w14:paraId="3F55A6BC">
      <w:pPr>
        <w:adjustRightInd w:val="0"/>
        <w:snapToGrid w:val="0"/>
        <w:spacing w:after="120"/>
        <w:rPr>
          <w:rFonts w:hint="default" w:ascii="Times New Roman" w:hAnsi="Times New Roman" w:cs="Times New Roman"/>
          <w:b/>
          <w:bCs/>
          <w:iCs/>
          <w:sz w:val="22"/>
          <w:lang w:val="en-US" w:eastAsia="zh-CN"/>
        </w:rPr>
      </w:pPr>
    </w:p>
    <w:p w14:paraId="65A35BDB">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vertAlign w:val="baseline"/>
          <w:lang w:val="en-US" w:eastAsia="zh-CN"/>
        </w:rPr>
      </w:pPr>
      <w:r>
        <w:rPr>
          <w:rFonts w:ascii="Times New Roman" w:hAnsi="Times New Roman" w:eastAsia="宋体" w:cs="Times New Roman"/>
          <w:b/>
          <w:bCs/>
          <w:kern w:val="0"/>
          <w:sz w:val="22"/>
        </w:rPr>
        <w:t xml:space="preserve"> </w:t>
      </w:r>
    </w:p>
    <w:p w14:paraId="483707DB">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lang w:val="en-US" w:eastAsia="zh-CN"/>
        </w:rPr>
      </w:pP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Nokia Pure Headline Light">
    <w:altName w:val="Sylfaen"/>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14:paraId="3DFD285D">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1</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3F3B5D6"/>
    <w:multiLevelType w:val="multilevel"/>
    <w:tmpl w:val="13F3B5D6"/>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0"/>
      <w:numFmt w:val="bullet"/>
      <w:lvlText w:val="-"/>
      <w:lvlJc w:val="left"/>
      <w:pPr>
        <w:ind w:left="1364" w:hanging="360"/>
      </w:pPr>
      <w:rPr>
        <w:rFonts w:hint="default" w:ascii="Nokia Pure Headline Light" w:hAnsi="Nokia Pure Headline Light" w:eastAsia="Nokia Pure Headline Light" w:cs="Nokia Pure Headline Light"/>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8DC3378"/>
    <w:multiLevelType w:val="multilevel"/>
    <w:tmpl w:val="28DC3378"/>
    <w:lvl w:ilvl="0" w:tentative="0">
      <w:start w:val="1"/>
      <w:numFmt w:val="decimal"/>
      <w:pStyle w:val="36"/>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2E11E6E"/>
    <w:multiLevelType w:val="multilevel"/>
    <w:tmpl w:val="32E11E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E6E4866"/>
    <w:multiLevelType w:val="multilevel"/>
    <w:tmpl w:val="6E6E48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CBAECA1"/>
    <w:multiLevelType w:val="multilevel"/>
    <w:tmpl w:val="7CBAECA1"/>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num w:numId="1">
    <w:abstractNumId w:val="3"/>
  </w:num>
  <w:num w:numId="2">
    <w:abstractNumId w:val="0"/>
  </w:num>
  <w:num w:numId="3">
    <w:abstractNumId w:val="5"/>
  </w:num>
  <w:num w:numId="4">
    <w:abstractNumId w:val="4"/>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172A27"/>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6551"/>
    <w:rsid w:val="00056DE7"/>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90094"/>
    <w:rsid w:val="000902C5"/>
    <w:rsid w:val="00091D3D"/>
    <w:rsid w:val="0009358E"/>
    <w:rsid w:val="00093A23"/>
    <w:rsid w:val="00093ADD"/>
    <w:rsid w:val="00097AB5"/>
    <w:rsid w:val="000A045E"/>
    <w:rsid w:val="000A5F76"/>
    <w:rsid w:val="000A78EE"/>
    <w:rsid w:val="000B0A5D"/>
    <w:rsid w:val="000B2EB5"/>
    <w:rsid w:val="000C1546"/>
    <w:rsid w:val="000D1521"/>
    <w:rsid w:val="000D1A43"/>
    <w:rsid w:val="000D29E6"/>
    <w:rsid w:val="000D5C60"/>
    <w:rsid w:val="000D63B4"/>
    <w:rsid w:val="000D77D9"/>
    <w:rsid w:val="000D7B22"/>
    <w:rsid w:val="000E15E8"/>
    <w:rsid w:val="000E1FEB"/>
    <w:rsid w:val="000E28E8"/>
    <w:rsid w:val="000E2E86"/>
    <w:rsid w:val="000E437F"/>
    <w:rsid w:val="000E5687"/>
    <w:rsid w:val="000E62A2"/>
    <w:rsid w:val="000E6374"/>
    <w:rsid w:val="000E6DB0"/>
    <w:rsid w:val="000E7D96"/>
    <w:rsid w:val="000F307F"/>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78"/>
    <w:rsid w:val="00131AE9"/>
    <w:rsid w:val="00132770"/>
    <w:rsid w:val="00132FCA"/>
    <w:rsid w:val="00135AF6"/>
    <w:rsid w:val="0013727E"/>
    <w:rsid w:val="0013773B"/>
    <w:rsid w:val="00142167"/>
    <w:rsid w:val="00142923"/>
    <w:rsid w:val="00143D94"/>
    <w:rsid w:val="00146142"/>
    <w:rsid w:val="00146CEE"/>
    <w:rsid w:val="0014743B"/>
    <w:rsid w:val="00150D53"/>
    <w:rsid w:val="00153D89"/>
    <w:rsid w:val="00154924"/>
    <w:rsid w:val="00154DC8"/>
    <w:rsid w:val="00156084"/>
    <w:rsid w:val="00156B2F"/>
    <w:rsid w:val="00160737"/>
    <w:rsid w:val="0016133A"/>
    <w:rsid w:val="00161A58"/>
    <w:rsid w:val="00163C0A"/>
    <w:rsid w:val="001650B5"/>
    <w:rsid w:val="0016653D"/>
    <w:rsid w:val="00166C34"/>
    <w:rsid w:val="00170140"/>
    <w:rsid w:val="00171695"/>
    <w:rsid w:val="00172D9F"/>
    <w:rsid w:val="001739FA"/>
    <w:rsid w:val="001745E6"/>
    <w:rsid w:val="00174ABC"/>
    <w:rsid w:val="001751A9"/>
    <w:rsid w:val="00177859"/>
    <w:rsid w:val="0017793E"/>
    <w:rsid w:val="001841E3"/>
    <w:rsid w:val="00184D93"/>
    <w:rsid w:val="00186754"/>
    <w:rsid w:val="0018737F"/>
    <w:rsid w:val="00191FD2"/>
    <w:rsid w:val="001948C1"/>
    <w:rsid w:val="001A3A8F"/>
    <w:rsid w:val="001A48E9"/>
    <w:rsid w:val="001A5C85"/>
    <w:rsid w:val="001A72BA"/>
    <w:rsid w:val="001B25BF"/>
    <w:rsid w:val="001C34B8"/>
    <w:rsid w:val="001C4949"/>
    <w:rsid w:val="001C61C5"/>
    <w:rsid w:val="001C6FCC"/>
    <w:rsid w:val="001D01E9"/>
    <w:rsid w:val="001D3F2A"/>
    <w:rsid w:val="001D6CBF"/>
    <w:rsid w:val="001D74DF"/>
    <w:rsid w:val="001E1271"/>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263E6"/>
    <w:rsid w:val="00227B76"/>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1886"/>
    <w:rsid w:val="002D2F9F"/>
    <w:rsid w:val="002D38D8"/>
    <w:rsid w:val="002D4E41"/>
    <w:rsid w:val="002D7649"/>
    <w:rsid w:val="002E1C9E"/>
    <w:rsid w:val="002E1DB6"/>
    <w:rsid w:val="002E240D"/>
    <w:rsid w:val="002E3DFC"/>
    <w:rsid w:val="002E456E"/>
    <w:rsid w:val="002E48EC"/>
    <w:rsid w:val="002F28EB"/>
    <w:rsid w:val="00300204"/>
    <w:rsid w:val="00302EE9"/>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D67"/>
    <w:rsid w:val="00381E60"/>
    <w:rsid w:val="00383D20"/>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D784D"/>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2972"/>
    <w:rsid w:val="00443393"/>
    <w:rsid w:val="004445C1"/>
    <w:rsid w:val="00444BB6"/>
    <w:rsid w:val="00450630"/>
    <w:rsid w:val="0045392B"/>
    <w:rsid w:val="00454339"/>
    <w:rsid w:val="00454A50"/>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56B2"/>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206C0"/>
    <w:rsid w:val="00521055"/>
    <w:rsid w:val="00523C91"/>
    <w:rsid w:val="005306BC"/>
    <w:rsid w:val="005320F2"/>
    <w:rsid w:val="00536231"/>
    <w:rsid w:val="0053751A"/>
    <w:rsid w:val="00540D96"/>
    <w:rsid w:val="005450D1"/>
    <w:rsid w:val="00551F2C"/>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8BA"/>
    <w:rsid w:val="00583F5C"/>
    <w:rsid w:val="00585854"/>
    <w:rsid w:val="005872BA"/>
    <w:rsid w:val="005A0533"/>
    <w:rsid w:val="005A2832"/>
    <w:rsid w:val="005A2CAD"/>
    <w:rsid w:val="005A380E"/>
    <w:rsid w:val="005A5161"/>
    <w:rsid w:val="005A6C95"/>
    <w:rsid w:val="005B56E1"/>
    <w:rsid w:val="005B7E6E"/>
    <w:rsid w:val="005C02AD"/>
    <w:rsid w:val="005C2019"/>
    <w:rsid w:val="005C40B6"/>
    <w:rsid w:val="005C7FF9"/>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42A6"/>
    <w:rsid w:val="006813D2"/>
    <w:rsid w:val="00684D0D"/>
    <w:rsid w:val="00685090"/>
    <w:rsid w:val="00686EF1"/>
    <w:rsid w:val="00690F78"/>
    <w:rsid w:val="0069515E"/>
    <w:rsid w:val="006978C7"/>
    <w:rsid w:val="006A1433"/>
    <w:rsid w:val="006A3048"/>
    <w:rsid w:val="006A32A0"/>
    <w:rsid w:val="006A4CCC"/>
    <w:rsid w:val="006A4DF5"/>
    <w:rsid w:val="006A5B3E"/>
    <w:rsid w:val="006A67E8"/>
    <w:rsid w:val="006B104A"/>
    <w:rsid w:val="006B4EE6"/>
    <w:rsid w:val="006C0100"/>
    <w:rsid w:val="006C25D4"/>
    <w:rsid w:val="006C2B5B"/>
    <w:rsid w:val="006C2BAF"/>
    <w:rsid w:val="006C2C80"/>
    <w:rsid w:val="006D0A9A"/>
    <w:rsid w:val="006D1C51"/>
    <w:rsid w:val="006D3334"/>
    <w:rsid w:val="006D3AB1"/>
    <w:rsid w:val="006D4AC3"/>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23EB"/>
    <w:rsid w:val="0070521B"/>
    <w:rsid w:val="00705345"/>
    <w:rsid w:val="00707FE4"/>
    <w:rsid w:val="007135AF"/>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74C28"/>
    <w:rsid w:val="007821A5"/>
    <w:rsid w:val="0078434A"/>
    <w:rsid w:val="00784D69"/>
    <w:rsid w:val="00785BE0"/>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6B27"/>
    <w:rsid w:val="007A750D"/>
    <w:rsid w:val="007B1440"/>
    <w:rsid w:val="007B22E6"/>
    <w:rsid w:val="007B4A71"/>
    <w:rsid w:val="007C0294"/>
    <w:rsid w:val="007C1F0B"/>
    <w:rsid w:val="007C2DF3"/>
    <w:rsid w:val="007C35CF"/>
    <w:rsid w:val="007C4A0D"/>
    <w:rsid w:val="007C678D"/>
    <w:rsid w:val="007C6F5F"/>
    <w:rsid w:val="007D0264"/>
    <w:rsid w:val="007D3BAC"/>
    <w:rsid w:val="007D4BD3"/>
    <w:rsid w:val="007D640F"/>
    <w:rsid w:val="007D722A"/>
    <w:rsid w:val="007E13C0"/>
    <w:rsid w:val="007E1B12"/>
    <w:rsid w:val="007E2D44"/>
    <w:rsid w:val="007E42FB"/>
    <w:rsid w:val="007E4B97"/>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6DF8"/>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2B53"/>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1922"/>
    <w:rsid w:val="009C282F"/>
    <w:rsid w:val="009D3203"/>
    <w:rsid w:val="009D3A81"/>
    <w:rsid w:val="009D40AC"/>
    <w:rsid w:val="009D65F3"/>
    <w:rsid w:val="009E024A"/>
    <w:rsid w:val="009E5C78"/>
    <w:rsid w:val="009F0D72"/>
    <w:rsid w:val="009F1BDD"/>
    <w:rsid w:val="009F1EA2"/>
    <w:rsid w:val="009F4428"/>
    <w:rsid w:val="009F5837"/>
    <w:rsid w:val="009F58BD"/>
    <w:rsid w:val="00A03955"/>
    <w:rsid w:val="00A04015"/>
    <w:rsid w:val="00A042E4"/>
    <w:rsid w:val="00A055F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63B5"/>
    <w:rsid w:val="00A86D20"/>
    <w:rsid w:val="00A877C2"/>
    <w:rsid w:val="00A941DE"/>
    <w:rsid w:val="00A94906"/>
    <w:rsid w:val="00A96037"/>
    <w:rsid w:val="00A9685D"/>
    <w:rsid w:val="00AA0D3D"/>
    <w:rsid w:val="00AA19F8"/>
    <w:rsid w:val="00AA2FA2"/>
    <w:rsid w:val="00AA61D0"/>
    <w:rsid w:val="00AB286C"/>
    <w:rsid w:val="00AB4C08"/>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E50"/>
    <w:rsid w:val="00B006D6"/>
    <w:rsid w:val="00B03CC7"/>
    <w:rsid w:val="00B06067"/>
    <w:rsid w:val="00B1084C"/>
    <w:rsid w:val="00B13238"/>
    <w:rsid w:val="00B136EA"/>
    <w:rsid w:val="00B1459A"/>
    <w:rsid w:val="00B159AF"/>
    <w:rsid w:val="00B1796D"/>
    <w:rsid w:val="00B20637"/>
    <w:rsid w:val="00B22A1E"/>
    <w:rsid w:val="00B22AD1"/>
    <w:rsid w:val="00B23394"/>
    <w:rsid w:val="00B2502B"/>
    <w:rsid w:val="00B25C9A"/>
    <w:rsid w:val="00B25DF3"/>
    <w:rsid w:val="00B26B20"/>
    <w:rsid w:val="00B26BCE"/>
    <w:rsid w:val="00B3005A"/>
    <w:rsid w:val="00B324C2"/>
    <w:rsid w:val="00B32524"/>
    <w:rsid w:val="00B3298B"/>
    <w:rsid w:val="00B40511"/>
    <w:rsid w:val="00B40F84"/>
    <w:rsid w:val="00B432D6"/>
    <w:rsid w:val="00B44422"/>
    <w:rsid w:val="00B51112"/>
    <w:rsid w:val="00B51CE8"/>
    <w:rsid w:val="00B531E2"/>
    <w:rsid w:val="00B541D2"/>
    <w:rsid w:val="00B55E47"/>
    <w:rsid w:val="00B61062"/>
    <w:rsid w:val="00B61490"/>
    <w:rsid w:val="00B61E02"/>
    <w:rsid w:val="00B62AC9"/>
    <w:rsid w:val="00B669C4"/>
    <w:rsid w:val="00B66AD6"/>
    <w:rsid w:val="00B67359"/>
    <w:rsid w:val="00B709D2"/>
    <w:rsid w:val="00B72DD1"/>
    <w:rsid w:val="00B752F0"/>
    <w:rsid w:val="00B81E54"/>
    <w:rsid w:val="00B83AAB"/>
    <w:rsid w:val="00B85AEA"/>
    <w:rsid w:val="00B867C3"/>
    <w:rsid w:val="00B9279E"/>
    <w:rsid w:val="00B94BE3"/>
    <w:rsid w:val="00BA10CC"/>
    <w:rsid w:val="00BA1C46"/>
    <w:rsid w:val="00BA2429"/>
    <w:rsid w:val="00BA2B21"/>
    <w:rsid w:val="00BA39DB"/>
    <w:rsid w:val="00BA4735"/>
    <w:rsid w:val="00BA475F"/>
    <w:rsid w:val="00BA4B11"/>
    <w:rsid w:val="00BB03FC"/>
    <w:rsid w:val="00BB0509"/>
    <w:rsid w:val="00BB079E"/>
    <w:rsid w:val="00BB1E7E"/>
    <w:rsid w:val="00BB4C22"/>
    <w:rsid w:val="00BB6F23"/>
    <w:rsid w:val="00BC4E5B"/>
    <w:rsid w:val="00BD06F9"/>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3CF"/>
    <w:rsid w:val="00C1581D"/>
    <w:rsid w:val="00C248B9"/>
    <w:rsid w:val="00C251F2"/>
    <w:rsid w:val="00C26AB4"/>
    <w:rsid w:val="00C26F60"/>
    <w:rsid w:val="00C27090"/>
    <w:rsid w:val="00C2762C"/>
    <w:rsid w:val="00C30C94"/>
    <w:rsid w:val="00C34409"/>
    <w:rsid w:val="00C3622A"/>
    <w:rsid w:val="00C36BD1"/>
    <w:rsid w:val="00C374EF"/>
    <w:rsid w:val="00C37C66"/>
    <w:rsid w:val="00C44AE6"/>
    <w:rsid w:val="00C4679E"/>
    <w:rsid w:val="00C514D1"/>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A146D"/>
    <w:rsid w:val="00CA2343"/>
    <w:rsid w:val="00CA3AAE"/>
    <w:rsid w:val="00CA61FE"/>
    <w:rsid w:val="00CA71F3"/>
    <w:rsid w:val="00CA7CA3"/>
    <w:rsid w:val="00CB5916"/>
    <w:rsid w:val="00CC0C85"/>
    <w:rsid w:val="00CC24A0"/>
    <w:rsid w:val="00CC30BC"/>
    <w:rsid w:val="00CC719C"/>
    <w:rsid w:val="00CD5D16"/>
    <w:rsid w:val="00CE10F9"/>
    <w:rsid w:val="00CE2A3B"/>
    <w:rsid w:val="00CE362F"/>
    <w:rsid w:val="00CE367C"/>
    <w:rsid w:val="00CE3FB1"/>
    <w:rsid w:val="00CE4A5D"/>
    <w:rsid w:val="00CE4EB6"/>
    <w:rsid w:val="00CE5396"/>
    <w:rsid w:val="00CE56D0"/>
    <w:rsid w:val="00CE6B50"/>
    <w:rsid w:val="00CE71D2"/>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050"/>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8569D"/>
    <w:rsid w:val="00D85BDC"/>
    <w:rsid w:val="00D87626"/>
    <w:rsid w:val="00D90304"/>
    <w:rsid w:val="00D90A27"/>
    <w:rsid w:val="00D9242F"/>
    <w:rsid w:val="00D944EF"/>
    <w:rsid w:val="00D96FD6"/>
    <w:rsid w:val="00DA2D2F"/>
    <w:rsid w:val="00DA2DB7"/>
    <w:rsid w:val="00DB0947"/>
    <w:rsid w:val="00DB552B"/>
    <w:rsid w:val="00DB6E60"/>
    <w:rsid w:val="00DC0933"/>
    <w:rsid w:val="00DC1000"/>
    <w:rsid w:val="00DC156C"/>
    <w:rsid w:val="00DC30A2"/>
    <w:rsid w:val="00DC3C22"/>
    <w:rsid w:val="00DC6955"/>
    <w:rsid w:val="00DD1A42"/>
    <w:rsid w:val="00DD375B"/>
    <w:rsid w:val="00DE090D"/>
    <w:rsid w:val="00DE0F26"/>
    <w:rsid w:val="00DE2180"/>
    <w:rsid w:val="00DE5B30"/>
    <w:rsid w:val="00DE7199"/>
    <w:rsid w:val="00DF0BFA"/>
    <w:rsid w:val="00DF1EE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7F0A"/>
    <w:rsid w:val="00E3007E"/>
    <w:rsid w:val="00E306BD"/>
    <w:rsid w:val="00E30981"/>
    <w:rsid w:val="00E31121"/>
    <w:rsid w:val="00E32AD2"/>
    <w:rsid w:val="00E32E4D"/>
    <w:rsid w:val="00E33D02"/>
    <w:rsid w:val="00E453E7"/>
    <w:rsid w:val="00E457EF"/>
    <w:rsid w:val="00E47616"/>
    <w:rsid w:val="00E47E7F"/>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9776C"/>
    <w:rsid w:val="00EA1FD0"/>
    <w:rsid w:val="00EA2D5B"/>
    <w:rsid w:val="00EA31F6"/>
    <w:rsid w:val="00EA33B0"/>
    <w:rsid w:val="00EA4DFD"/>
    <w:rsid w:val="00EA5E31"/>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57F2"/>
    <w:rsid w:val="00EF01C8"/>
    <w:rsid w:val="00EF044F"/>
    <w:rsid w:val="00EF4796"/>
    <w:rsid w:val="00EF4CBD"/>
    <w:rsid w:val="00EF60C9"/>
    <w:rsid w:val="00EF6823"/>
    <w:rsid w:val="00EF730A"/>
    <w:rsid w:val="00EF7441"/>
    <w:rsid w:val="00F02387"/>
    <w:rsid w:val="00F02692"/>
    <w:rsid w:val="00F05A8D"/>
    <w:rsid w:val="00F075E4"/>
    <w:rsid w:val="00F108DF"/>
    <w:rsid w:val="00F119B6"/>
    <w:rsid w:val="00F120F9"/>
    <w:rsid w:val="00F126C6"/>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446D"/>
    <w:rsid w:val="00F75DC6"/>
    <w:rsid w:val="00F809E6"/>
    <w:rsid w:val="00F8226D"/>
    <w:rsid w:val="00F91A84"/>
    <w:rsid w:val="00F94E52"/>
    <w:rsid w:val="00F95C69"/>
    <w:rsid w:val="00F9692E"/>
    <w:rsid w:val="00FA2A5B"/>
    <w:rsid w:val="00FA3BFE"/>
    <w:rsid w:val="00FA525C"/>
    <w:rsid w:val="00FA6B43"/>
    <w:rsid w:val="00FA6CC1"/>
    <w:rsid w:val="00FB1F83"/>
    <w:rsid w:val="00FB3E64"/>
    <w:rsid w:val="00FB6FA7"/>
    <w:rsid w:val="00FB74E0"/>
    <w:rsid w:val="00FC29EA"/>
    <w:rsid w:val="00FC401A"/>
    <w:rsid w:val="00FC4073"/>
    <w:rsid w:val="00FC6D3D"/>
    <w:rsid w:val="00FD142B"/>
    <w:rsid w:val="00FD30F6"/>
    <w:rsid w:val="00FD61E6"/>
    <w:rsid w:val="00FD7EE7"/>
    <w:rsid w:val="00FE0381"/>
    <w:rsid w:val="00FE4DAA"/>
    <w:rsid w:val="00FE7B3A"/>
    <w:rsid w:val="00FE7C69"/>
    <w:rsid w:val="00FF09B4"/>
    <w:rsid w:val="00FF62F6"/>
    <w:rsid w:val="00FF6998"/>
    <w:rsid w:val="01601FC2"/>
    <w:rsid w:val="04B01CF2"/>
    <w:rsid w:val="050B6D23"/>
    <w:rsid w:val="05EC243A"/>
    <w:rsid w:val="07254E2D"/>
    <w:rsid w:val="098C0ED0"/>
    <w:rsid w:val="09907C8D"/>
    <w:rsid w:val="0D027B40"/>
    <w:rsid w:val="0EE95422"/>
    <w:rsid w:val="0F881F4B"/>
    <w:rsid w:val="0F914A6A"/>
    <w:rsid w:val="14A43964"/>
    <w:rsid w:val="1EB0645C"/>
    <w:rsid w:val="1EF50D0F"/>
    <w:rsid w:val="210729B5"/>
    <w:rsid w:val="230356D5"/>
    <w:rsid w:val="28B70C4F"/>
    <w:rsid w:val="298C7576"/>
    <w:rsid w:val="2F1E4BD3"/>
    <w:rsid w:val="3369683F"/>
    <w:rsid w:val="340030F9"/>
    <w:rsid w:val="35C539F4"/>
    <w:rsid w:val="3DE40068"/>
    <w:rsid w:val="436D30E0"/>
    <w:rsid w:val="44502EB1"/>
    <w:rsid w:val="47DE4EFF"/>
    <w:rsid w:val="488A4062"/>
    <w:rsid w:val="49012F42"/>
    <w:rsid w:val="4C8320F8"/>
    <w:rsid w:val="4E0B62AA"/>
    <w:rsid w:val="51C15DF2"/>
    <w:rsid w:val="57B84D0F"/>
    <w:rsid w:val="60765F74"/>
    <w:rsid w:val="6DCB0064"/>
    <w:rsid w:val="6DDF0B34"/>
    <w:rsid w:val="6FF11ABB"/>
    <w:rsid w:val="71F42D4C"/>
    <w:rsid w:val="729879EF"/>
    <w:rsid w:val="73DE7E65"/>
    <w:rsid w:val="76BD07DA"/>
    <w:rsid w:val="79E90C6A"/>
    <w:rsid w:val="7BF2070B"/>
    <w:rsid w:val="7D706566"/>
    <w:rsid w:val="7D8E4011"/>
    <w:rsid w:val="7E032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9"/>
    <w:semiHidden/>
    <w:unhideWhenUsed/>
    <w:qFormat/>
    <w:uiPriority w:val="0"/>
    <w:pPr>
      <w:jc w:val="left"/>
    </w:pPr>
  </w:style>
  <w:style w:type="paragraph" w:styleId="8">
    <w:name w:val="Body Text"/>
    <w:basedOn w:val="1"/>
    <w:link w:val="37"/>
    <w:autoRedefine/>
    <w:semiHidden/>
    <w:unhideWhenUsed/>
    <w:qFormat/>
    <w:uiPriority w:val="99"/>
    <w:pPr>
      <w:spacing w:after="120"/>
    </w:pPr>
  </w:style>
  <w:style w:type="paragraph" w:styleId="9">
    <w:name w:val="Balloon Text"/>
    <w:basedOn w:val="1"/>
    <w:link w:val="33"/>
    <w:autoRedefine/>
    <w:semiHidden/>
    <w:unhideWhenUsed/>
    <w:qFormat/>
    <w:uiPriority w:val="99"/>
    <w:rPr>
      <w:sz w:val="18"/>
      <w:szCs w:val="18"/>
    </w:rPr>
  </w:style>
  <w:style w:type="paragraph" w:styleId="10">
    <w:name w:val="footer"/>
    <w:basedOn w:val="1"/>
    <w:link w:val="22"/>
    <w:autoRedefine/>
    <w:unhideWhenUsed/>
    <w:qFormat/>
    <w:uiPriority w:val="99"/>
    <w:pPr>
      <w:tabs>
        <w:tab w:val="center" w:pos="4153"/>
        <w:tab w:val="right" w:pos="8306"/>
      </w:tabs>
      <w:snapToGrid w:val="0"/>
      <w:jc w:val="left"/>
    </w:pPr>
    <w:rPr>
      <w:sz w:val="18"/>
      <w:szCs w:val="18"/>
    </w:rPr>
  </w:style>
  <w:style w:type="paragraph" w:styleId="11">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7"/>
    <w:next w:val="7"/>
    <w:link w:val="40"/>
    <w:autoRedefine/>
    <w:semiHidden/>
    <w:unhideWhenUsed/>
    <w:qFormat/>
    <w:uiPriority w:val="99"/>
    <w:rPr>
      <w:b/>
      <w:bCs/>
    </w:rPr>
  </w:style>
  <w:style w:type="table" w:styleId="15">
    <w:name w:val="Table Grid"/>
    <w:basedOn w:val="14"/>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99"/>
    <w:rPr>
      <w:color w:val="0000FF"/>
      <w:u w:val="single"/>
    </w:rPr>
  </w:style>
  <w:style w:type="character" w:styleId="18">
    <w:name w:val="annotation reference"/>
    <w:basedOn w:val="16"/>
    <w:autoRedefine/>
    <w:semiHidden/>
    <w:unhideWhenUsed/>
    <w:qFormat/>
    <w:uiPriority w:val="0"/>
    <w:rPr>
      <w:sz w:val="21"/>
      <w:szCs w:val="21"/>
    </w:rPr>
  </w:style>
  <w:style w:type="character" w:customStyle="1" w:styleId="19">
    <w:name w:val="标题 2 字符"/>
    <w:basedOn w:val="16"/>
    <w:link w:val="3"/>
    <w:autoRedefine/>
    <w:qFormat/>
    <w:uiPriority w:val="9"/>
    <w:rPr>
      <w:rFonts w:asciiTheme="majorHAnsi" w:hAnsiTheme="majorHAnsi" w:eastAsiaTheme="majorEastAsia" w:cstheme="majorBidi"/>
      <w:b/>
      <w:bCs/>
      <w:sz w:val="32"/>
      <w:szCs w:val="32"/>
    </w:rPr>
  </w:style>
  <w:style w:type="character" w:customStyle="1" w:styleId="20">
    <w:name w:val="标题 1 字符"/>
    <w:basedOn w:val="16"/>
    <w:link w:val="2"/>
    <w:autoRedefine/>
    <w:qFormat/>
    <w:uiPriority w:val="9"/>
    <w:rPr>
      <w:b/>
      <w:bCs/>
      <w:kern w:val="44"/>
      <w:sz w:val="44"/>
      <w:szCs w:val="44"/>
    </w:rPr>
  </w:style>
  <w:style w:type="character" w:customStyle="1" w:styleId="21">
    <w:name w:val="页眉 字符"/>
    <w:basedOn w:val="16"/>
    <w:link w:val="11"/>
    <w:autoRedefine/>
    <w:qFormat/>
    <w:uiPriority w:val="99"/>
    <w:rPr>
      <w:sz w:val="18"/>
      <w:szCs w:val="18"/>
    </w:rPr>
  </w:style>
  <w:style w:type="character" w:customStyle="1" w:styleId="22">
    <w:name w:val="页脚 字符"/>
    <w:basedOn w:val="16"/>
    <w:link w:val="10"/>
    <w:autoRedefine/>
    <w:qFormat/>
    <w:uiPriority w:val="99"/>
    <w:rPr>
      <w:sz w:val="18"/>
      <w:szCs w:val="18"/>
    </w:rPr>
  </w:style>
  <w:style w:type="paragraph" w:styleId="23">
    <w:name w:val="List Paragraph"/>
    <w:basedOn w:val="1"/>
    <w:autoRedefine/>
    <w:qFormat/>
    <w:uiPriority w:val="34"/>
    <w:pPr>
      <w:ind w:firstLine="420" w:firstLineChars="200"/>
    </w:pPr>
  </w:style>
  <w:style w:type="table" w:customStyle="1" w:styleId="24">
    <w:name w:val="网格型1"/>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2"/>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网格型3"/>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网格型4"/>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标题 3 字符"/>
    <w:basedOn w:val="16"/>
    <w:link w:val="4"/>
    <w:autoRedefine/>
    <w:qFormat/>
    <w:uiPriority w:val="9"/>
    <w:rPr>
      <w:b/>
      <w:bCs/>
      <w:sz w:val="32"/>
      <w:szCs w:val="32"/>
    </w:rPr>
  </w:style>
  <w:style w:type="paragraph" w:customStyle="1" w:styleId="29">
    <w:name w:val="MTDisplayEquation"/>
    <w:basedOn w:val="1"/>
    <w:next w:val="1"/>
    <w:link w:val="30"/>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30">
    <w:name w:val="MTDisplayEquation 字符"/>
    <w:basedOn w:val="16"/>
    <w:link w:val="29"/>
    <w:autoRedefine/>
    <w:qFormat/>
    <w:uiPriority w:val="0"/>
    <w:rPr>
      <w:rFonts w:ascii="宋体" w:hAnsi="Times New Roman" w:eastAsia="宋体" w:cs="Times New Roman"/>
      <w:kern w:val="0"/>
      <w:sz w:val="24"/>
      <w:szCs w:val="20"/>
    </w:rPr>
  </w:style>
  <w:style w:type="paragraph" w:customStyle="1" w:styleId="31">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2">
    <w:name w:val="Placeholder Text"/>
    <w:basedOn w:val="16"/>
    <w:autoRedefine/>
    <w:semiHidden/>
    <w:qFormat/>
    <w:uiPriority w:val="99"/>
    <w:rPr>
      <w:color w:val="808080"/>
    </w:rPr>
  </w:style>
  <w:style w:type="character" w:customStyle="1" w:styleId="33">
    <w:name w:val="批注框文本 字符"/>
    <w:basedOn w:val="16"/>
    <w:link w:val="9"/>
    <w:autoRedefine/>
    <w:semiHidden/>
    <w:qFormat/>
    <w:uiPriority w:val="99"/>
    <w:rPr>
      <w:sz w:val="18"/>
      <w:szCs w:val="18"/>
    </w:rPr>
  </w:style>
  <w:style w:type="paragraph" w:customStyle="1" w:styleId="34">
    <w:name w:val="- Bullets"/>
    <w:basedOn w:val="1"/>
    <w:next w:val="23"/>
    <w:link w:val="35"/>
    <w:autoRedefine/>
    <w:qFormat/>
    <w:uiPriority w:val="34"/>
    <w:pPr>
      <w:widowControl/>
      <w:ind w:left="840" w:leftChars="400"/>
      <w:jc w:val="left"/>
    </w:pPr>
    <w:rPr>
      <w:rFonts w:ascii="Times" w:hAnsi="Times" w:eastAsia="Batang"/>
      <w:szCs w:val="24"/>
      <w:lang w:val="en-GB" w:eastAsia="zh-CN"/>
    </w:rPr>
  </w:style>
  <w:style w:type="character" w:customStyle="1" w:styleId="35">
    <w:name w:val="列出段落 字符"/>
    <w:link w:val="34"/>
    <w:autoRedefine/>
    <w:qFormat/>
    <w:uiPriority w:val="34"/>
    <w:rPr>
      <w:rFonts w:ascii="Times" w:hAnsi="Times" w:eastAsia="Batang"/>
      <w:szCs w:val="24"/>
      <w:lang w:val="en-GB" w:eastAsia="zh-CN"/>
    </w:rPr>
  </w:style>
  <w:style w:type="paragraph" w:customStyle="1" w:styleId="36">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7">
    <w:name w:val="正文文本 字符"/>
    <w:basedOn w:val="16"/>
    <w:link w:val="8"/>
    <w:autoRedefine/>
    <w:semiHidden/>
    <w:qFormat/>
    <w:uiPriority w:val="99"/>
  </w:style>
  <w:style w:type="character" w:customStyle="1" w:styleId="38">
    <w:name w:val="标题 4 字符"/>
    <w:basedOn w:val="16"/>
    <w:link w:val="5"/>
    <w:autoRedefine/>
    <w:semiHidden/>
    <w:qFormat/>
    <w:uiPriority w:val="9"/>
    <w:rPr>
      <w:rFonts w:asciiTheme="majorHAnsi" w:hAnsiTheme="majorHAnsi" w:eastAsiaTheme="majorEastAsia" w:cstheme="majorBidi"/>
      <w:b/>
      <w:bCs/>
      <w:sz w:val="28"/>
      <w:szCs w:val="28"/>
    </w:rPr>
  </w:style>
  <w:style w:type="character" w:customStyle="1" w:styleId="39">
    <w:name w:val="批注文字 字符"/>
    <w:basedOn w:val="16"/>
    <w:link w:val="7"/>
    <w:autoRedefine/>
    <w:semiHidden/>
    <w:qFormat/>
    <w:uiPriority w:val="99"/>
  </w:style>
  <w:style w:type="character" w:customStyle="1" w:styleId="40">
    <w:name w:val="批注主题 字符"/>
    <w:basedOn w:val="39"/>
    <w:link w:val="13"/>
    <w:autoRedefine/>
    <w:semiHidden/>
    <w:qFormat/>
    <w:uiPriority w:val="99"/>
    <w:rPr>
      <w:b/>
      <w:bCs/>
    </w:rPr>
  </w:style>
  <w:style w:type="character" w:customStyle="1" w:styleId="41">
    <w:name w:val="标题 2 Char"/>
    <w:autoRedefine/>
    <w:qFormat/>
    <w:uiPriority w:val="0"/>
    <w:rPr>
      <w:rFonts w:ascii="Arial" w:hAnsi="Arial"/>
      <w:sz w:val="32"/>
      <w:lang w:val="en-GB" w:eastAsia="en-US"/>
    </w:rPr>
  </w:style>
  <w:style w:type="paragraph" w:customStyle="1" w:styleId="42">
    <w:name w:val="Guidance"/>
    <w:basedOn w:val="1"/>
    <w:autoRedefine/>
    <w:qFormat/>
    <w:uiPriority w:val="0"/>
    <w:pPr>
      <w:widowControl/>
      <w:overflowPunct w:val="0"/>
      <w:autoSpaceDE w:val="0"/>
      <w:autoSpaceDN w:val="0"/>
      <w:adjustRightInd w:val="0"/>
      <w:spacing w:after="180"/>
      <w:jc w:val="left"/>
    </w:pPr>
    <w:rPr>
      <w:rFonts w:ascii="Times New Roman" w:hAnsi="Times New Roman" w:eastAsia="Times New Roman" w:cs="Times New Roman"/>
      <w:i/>
      <w:color w:val="000000"/>
      <w:kern w:val="0"/>
      <w:sz w:val="20"/>
      <w:szCs w:val="20"/>
      <w:lang w:val="en-GB" w:eastAsia="ja-JP"/>
    </w:rPr>
  </w:style>
  <w:style w:type="character" w:customStyle="1" w:styleId="43">
    <w:name w:val="text-only"/>
    <w:basedOn w:val="16"/>
    <w:autoRedefine/>
    <w:qFormat/>
    <w:uiPriority w:val="0"/>
  </w:style>
  <w:style w:type="paragraph" w:customStyle="1" w:styleId="44">
    <w:name w:val="B1"/>
    <w:autoRedefine/>
    <w:qFormat/>
    <w:uiPriority w:val="0"/>
    <w:pPr>
      <w:overflowPunct w:val="0"/>
      <w:autoSpaceDE w:val="0"/>
      <w:autoSpaceDN w:val="0"/>
      <w:adjustRightInd w:val="0"/>
      <w:spacing w:after="180" w:afterAutospacing="0"/>
      <w:ind w:left="568" w:hanging="284"/>
      <w:jc w:val="left"/>
      <w:textAlignment w:val="baseline"/>
    </w:pPr>
    <w:rPr>
      <w:rFonts w:hint="default" w:ascii="Times New Roman" w:hAnsi="Times New Roman" w:eastAsia="宋体" w:cs="Times New Roman"/>
      <w:kern w:val="0"/>
      <w:lang w:val="en-US" w:eastAsia="zh-CN" w:bidi="ar"/>
    </w:rPr>
  </w:style>
  <w:style w:type="paragraph" w:customStyle="1" w:styleId="45">
    <w:name w:val="NO"/>
    <w:basedOn w:val="1"/>
    <w:autoRedefine/>
    <w:qFormat/>
    <w:uiPriority w:val="0"/>
    <w:pPr>
      <w:keepNext w:val="0"/>
      <w:keepLines/>
      <w:widowControl w:val="0"/>
      <w:suppressLineNumbers w:val="0"/>
      <w:overflowPunct w:val="0"/>
      <w:autoSpaceDE w:val="0"/>
      <w:autoSpaceDN w:val="0"/>
      <w:adjustRightInd w:val="0"/>
      <w:spacing w:after="180" w:afterAutospacing="0"/>
      <w:ind w:left="1135" w:hanging="851"/>
      <w:jc w:val="left"/>
      <w:textAlignment w:val="baseline"/>
    </w:pPr>
    <w:rPr>
      <w:rFonts w:hint="default" w:ascii="Times New Roman" w:hAnsi="Times New Roman" w:eastAsia="宋体" w:cs="Times New Roman"/>
      <w:kern w:val="0"/>
      <w:lang w:val="en-US" w:eastAsia="zh-CN" w:bidi="ar"/>
    </w:rPr>
  </w:style>
  <w:style w:type="paragraph" w:customStyle="1" w:styleId="46">
    <w:name w:val="B2"/>
    <w:autoRedefine/>
    <w:qFormat/>
    <w:uiPriority w:val="0"/>
    <w:pPr>
      <w:overflowPunct w:val="0"/>
      <w:autoSpaceDE w:val="0"/>
      <w:autoSpaceDN w:val="0"/>
      <w:adjustRightInd w:val="0"/>
      <w:spacing w:after="180" w:afterAutospacing="0"/>
      <w:ind w:left="851" w:hanging="284"/>
      <w:jc w:val="left"/>
      <w:textAlignment w:val="baseline"/>
    </w:pPr>
    <w:rPr>
      <w:rFonts w:hint="default" w:ascii="Times New Roman" w:hAnsi="Times New Roman" w:eastAsia="宋体" w:cs="Times New Roman"/>
      <w:kern w:val="0"/>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04298-A512-4812-8234-D4711B31D107}">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1708</Words>
  <Characters>9441</Characters>
  <Lines>1</Lines>
  <Paragraphs>1</Paragraphs>
  <TotalTime>6</TotalTime>
  <ScaleCrop>false</ScaleCrop>
  <LinksUpToDate>false</LinksUpToDate>
  <CharactersWithSpaces>11046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2024-02-19T02:20:00Z</dcterms:created>
  <dc:creator>zhangzhenyu3@xiaomi.com</dc:creator>
  <cp:lastModifiedBy>肖凯</cp:lastModifiedBy>
  <cp:lastPrinted>2023-04-07T13:12:00Z</cp:lastPrinted>
  <dcterms:modified xsi:type="dcterms:W3CDTF">2024-11-08T10:26:48Z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KSOProductBuildVer">
    <vt:lpwstr>2052-12.1.0.18608</vt:lpwstr>
  </property>
  <property fmtid="{D5CDD505-2E9C-101B-9397-08002B2CF9AE}" pid="20" name="ICV">
    <vt:lpwstr>BE3FAFDE15BA41F8A3FD0FB1C85CBBA0_12</vt:lpwstr>
  </property>
</Properties>
</file>